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中山市地下综合管廊有偿使用收费参考标准</w:t>
      </w:r>
    </w:p>
    <w:p>
      <w:pPr>
        <w:jc w:val="center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（试行）</w:t>
      </w:r>
      <w:bookmarkStart w:id="0" w:name="_GoBack"/>
      <w:bookmarkEnd w:id="0"/>
    </w:p>
    <w:p>
      <w:pPr>
        <w:jc w:val="center"/>
        <w:rPr>
          <w:rFonts w:ascii="方正楷体_GBK" w:eastAsia="方正楷体_GBK"/>
          <w:sz w:val="24"/>
          <w:szCs w:val="24"/>
        </w:rPr>
      </w:pPr>
    </w:p>
    <w:tbl>
      <w:tblPr>
        <w:tblStyle w:val="5"/>
        <w:tblW w:w="808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701"/>
        <w:gridCol w:w="1701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入廊管线种类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入廊费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日常维护费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一次性支付入廊费标准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逐年支付入廊费标准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给水工程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[元/m]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[元/m·年]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[元/m·年]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DN200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644.43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31.84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14.53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DN300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1264.39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62.48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DN400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1540.20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76.11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29.07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DN500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1677.96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82.91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36.33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DN600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1865.00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92.16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DN800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2137.06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105.60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58.13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2477.28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122.41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72.66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2838.70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140.27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再生水（中水）工程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[元/m]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[元/m·年]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[元/m·年]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555.49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27.45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600.22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29.66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DN200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644.43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31.84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11.64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DN250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687.84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33.99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14.54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DN300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1264.39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62.48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17.45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DN400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1540.20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76.11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23.27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DN500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1677.96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82.91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29.09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DN600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1865.00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92.16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34.91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DN800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2137.06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105.60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46.54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2477.28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122.41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58.18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污水工程（重力管）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[元/m]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[元/m·年]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[元/m·年]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DN200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1393.57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68.86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DN300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1534.88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75.84 </w:t>
            </w: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DN400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1759.23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86.93 </w:t>
            </w: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DN500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1968.46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97.27 </w:t>
            </w: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DN600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2248.44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111.10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DN700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2633.95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130.15 </w:t>
            </w: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DN800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2971.51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146.83 </w:t>
            </w: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DN900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3358.21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165.94 </w:t>
            </w: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3792.21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187.39 </w:t>
            </w: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5284.73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261.14 </w:t>
            </w: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5561.44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274.81 </w:t>
            </w: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天然气工程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[元/m]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[元/m·年]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[元/m·年]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DN150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554.90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27.42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DN200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593.21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29.31 </w:t>
            </w: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DN250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675.23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33.37 </w:t>
            </w: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DN300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715.66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35.36 </w:t>
            </w: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DN400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802.33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39.65 </w:t>
            </w: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DN500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980.83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48.47 </w:t>
            </w: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电力工程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[元/m·回路]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[元/m·回路·年]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[元/m·回路·年]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110kV/220kV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1270.20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62.76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26.44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10kV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340.05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16.80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[元/m·孔]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[元/m·孔·年]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[元/m·孔·年]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通信管道 ф110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11.84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通信管道ф30以下小孔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2.37 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0.93 </w:t>
            </w:r>
          </w:p>
        </w:tc>
      </w:tr>
    </w:tbl>
    <w:p>
      <w:pPr>
        <w:ind w:firstLine="450"/>
        <w:jc w:val="left"/>
        <w:outlineLvl w:val="1"/>
        <w:rPr>
          <w:rFonts w:ascii="宋体" w:hAnsi="宋体"/>
          <w:b/>
          <w:sz w:val="22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宋体" w:hAnsi="宋体"/>
        </w:rPr>
        <w:br w:type="page"/>
      </w:r>
      <w:r>
        <w:rPr>
          <w:rFonts w:hint="eastAsia" w:ascii="仿宋_GB2312" w:hAnsi="宋体" w:eastAsia="仿宋_GB2312"/>
          <w:sz w:val="32"/>
          <w:szCs w:val="32"/>
        </w:rPr>
        <w:t>说明：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1、入廊费按地下综合管廊结构设计使用年限100年（新建+重复敷设）直埋成本计算，逐年支付的入廊费按100年等额等息分摊。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2、入廊费如采用分期支付方式，收费标准可依据一次性支付入廊费标准，参考银行同期贷款利率测算，具体由管线单位与管廊建设运营单位协商确定。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3、通信管线收费标准根据《广东省通信管理局 广东省物价局关于广东省通信管线出租资费标准的通知》（粤通联〔2009〕1号）规定计费，以后若省里有新的规定，从其规定。</w:t>
      </w:r>
    </w:p>
    <w:p>
      <w:pPr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自2020年1月1日起执行，有效期为三年。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ascii="楷体_GB2312" w:hAnsi="宋体" w:eastAsia="楷体_GB2312"/>
      </w:rPr>
    </w:pPr>
    <w:r>
      <w:rPr>
        <w:rFonts w:hint="eastAsia" w:ascii="楷体_GB2312" w:hAnsi="宋体" w:eastAsia="楷体_GB2312"/>
      </w:rPr>
      <w:t>第</w:t>
    </w:r>
    <w:r>
      <w:rPr>
        <w:rFonts w:hint="eastAsia" w:ascii="楷体_GB2312" w:hAnsi="宋体" w:eastAsia="楷体_GB2312"/>
      </w:rPr>
      <w:fldChar w:fldCharType="begin"/>
    </w:r>
    <w:r>
      <w:rPr>
        <w:rFonts w:hint="eastAsia" w:ascii="楷体_GB2312" w:hAnsi="宋体" w:eastAsia="楷体_GB2312"/>
      </w:rPr>
      <w:instrText xml:space="preserve">PAGE   \* MERGEFORMAT</w:instrText>
    </w:r>
    <w:r>
      <w:rPr>
        <w:rFonts w:hint="eastAsia" w:ascii="楷体_GB2312" w:hAnsi="宋体" w:eastAsia="楷体_GB2312"/>
      </w:rPr>
      <w:fldChar w:fldCharType="separate"/>
    </w:r>
    <w:r>
      <w:rPr>
        <w:rFonts w:ascii="楷体_GB2312" w:hAnsi="宋体" w:eastAsia="楷体_GB2312"/>
        <w:lang w:val="zh-CN"/>
      </w:rPr>
      <w:t>7</w:t>
    </w:r>
    <w:r>
      <w:rPr>
        <w:rFonts w:hint="eastAsia" w:ascii="楷体_GB2312" w:hAnsi="宋体" w:eastAsia="楷体_GB2312"/>
      </w:rPr>
      <w:fldChar w:fldCharType="end"/>
    </w:r>
    <w:r>
      <w:rPr>
        <w:rFonts w:hint="eastAsia" w:ascii="楷体_GB2312" w:hAnsi="宋体" w:eastAsia="楷体_GB2312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47D5D"/>
    <w:rsid w:val="0004622A"/>
    <w:rsid w:val="000568D8"/>
    <w:rsid w:val="000C00E2"/>
    <w:rsid w:val="000F43C0"/>
    <w:rsid w:val="0014036C"/>
    <w:rsid w:val="00141980"/>
    <w:rsid w:val="001E03A0"/>
    <w:rsid w:val="002C5E64"/>
    <w:rsid w:val="002D6563"/>
    <w:rsid w:val="002D6F08"/>
    <w:rsid w:val="002E71EA"/>
    <w:rsid w:val="003336AD"/>
    <w:rsid w:val="00333EDE"/>
    <w:rsid w:val="003625B1"/>
    <w:rsid w:val="003A3F97"/>
    <w:rsid w:val="003D712F"/>
    <w:rsid w:val="003E0528"/>
    <w:rsid w:val="00402F69"/>
    <w:rsid w:val="00435C2C"/>
    <w:rsid w:val="00445A7C"/>
    <w:rsid w:val="00456178"/>
    <w:rsid w:val="004928B7"/>
    <w:rsid w:val="004F51E7"/>
    <w:rsid w:val="005C72BA"/>
    <w:rsid w:val="00607528"/>
    <w:rsid w:val="00643D19"/>
    <w:rsid w:val="006A4D40"/>
    <w:rsid w:val="007079FB"/>
    <w:rsid w:val="00716E65"/>
    <w:rsid w:val="007234B7"/>
    <w:rsid w:val="007D4763"/>
    <w:rsid w:val="00847D5D"/>
    <w:rsid w:val="00860444"/>
    <w:rsid w:val="009A5A46"/>
    <w:rsid w:val="009F1528"/>
    <w:rsid w:val="00A1632E"/>
    <w:rsid w:val="00A4197B"/>
    <w:rsid w:val="00AF4CE5"/>
    <w:rsid w:val="00B854B0"/>
    <w:rsid w:val="00B9469A"/>
    <w:rsid w:val="00BC24F3"/>
    <w:rsid w:val="00BF6EE6"/>
    <w:rsid w:val="00C055DA"/>
    <w:rsid w:val="00CF1C6C"/>
    <w:rsid w:val="00D21853"/>
    <w:rsid w:val="00D54338"/>
    <w:rsid w:val="00DE3F53"/>
    <w:rsid w:val="00E52D8F"/>
    <w:rsid w:val="00ED372A"/>
    <w:rsid w:val="00F321DC"/>
    <w:rsid w:val="00FB6FE6"/>
    <w:rsid w:val="00FC546E"/>
    <w:rsid w:val="08582B25"/>
    <w:rsid w:val="0D4C6698"/>
    <w:rsid w:val="10C04F24"/>
    <w:rsid w:val="126D5EF3"/>
    <w:rsid w:val="12B55BEA"/>
    <w:rsid w:val="16FB34A6"/>
    <w:rsid w:val="18F55AF3"/>
    <w:rsid w:val="1D497AAE"/>
    <w:rsid w:val="1D690364"/>
    <w:rsid w:val="20FB7DFC"/>
    <w:rsid w:val="24740C05"/>
    <w:rsid w:val="26940C40"/>
    <w:rsid w:val="27A90A34"/>
    <w:rsid w:val="321B0FA5"/>
    <w:rsid w:val="347B3B42"/>
    <w:rsid w:val="3B416E2C"/>
    <w:rsid w:val="3BB40EB9"/>
    <w:rsid w:val="4B6B5FA4"/>
    <w:rsid w:val="4DA064FD"/>
    <w:rsid w:val="5D6314B3"/>
    <w:rsid w:val="78115F6E"/>
    <w:rsid w:val="7C847DA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624</Words>
  <Characters>1299</Characters>
  <Lines>22</Lines>
  <Paragraphs>6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2019-12-11T08:29:00Z</dcterms:created>
  <dc:creator>user</dc:creator>
  <cp:lastModifiedBy>刘立艳</cp:lastModifiedBy>
  <cp:lastPrinted>2018-12-18T07:41:00Z</cp:lastPrinted>
  <dcterms:modified xsi:type="dcterms:W3CDTF">2020-09-15T06:53:35Z</dcterms:modified>
  <dc:title>中山市地下综合管廊有偿使用收费参考标准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