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240" w:lineRule="auto"/>
        <w:jc w:val="center"/>
        <w:rPr>
          <w:rFonts w:hint="eastAsia" w:ascii="方正小标宋简体" w:hAnsi="方正小标宋简体" w:eastAsia="方正小标宋简体" w:cs="方正小标宋简体"/>
          <w:b w:val="0"/>
          <w:bCs w:val="0"/>
          <w:color w:val="FF0000"/>
          <w:spacing w:val="57"/>
          <w:sz w:val="66"/>
          <w:szCs w:val="66"/>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4718050</wp:posOffset>
                </wp:positionH>
                <wp:positionV relativeFrom="paragraph">
                  <wp:posOffset>-389255</wp:posOffset>
                </wp:positionV>
                <wp:extent cx="867410" cy="438150"/>
                <wp:effectExtent l="0" t="0" r="8890" b="0"/>
                <wp:wrapNone/>
                <wp:docPr id="8" name="文本框 8"/>
                <wp:cNvGraphicFramePr/>
                <a:graphic xmlns:a="http://schemas.openxmlformats.org/drawingml/2006/main">
                  <a:graphicData uri="http://schemas.microsoft.com/office/word/2010/wordprocessingShape">
                    <wps:wsp>
                      <wps:cNvSpPr txBox="true"/>
                      <wps:spPr>
                        <a:xfrm>
                          <a:off x="0" y="0"/>
                          <a:ext cx="867410" cy="438150"/>
                        </a:xfrm>
                        <a:prstGeom prst="rect">
                          <a:avLst/>
                        </a:prstGeom>
                        <a:solidFill>
                          <a:srgbClr val="FFFFFF"/>
                        </a:solidFill>
                        <a:ln>
                          <a:noFill/>
                        </a:ln>
                        <a:effectLst/>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B</w:t>
                            </w:r>
                            <w:r>
                              <w:rPr>
                                <w:rFonts w:hint="eastAsia" w:ascii="仿宋_GB2312" w:hAnsi="仿宋_GB2312" w:eastAsia="仿宋_GB2312" w:cs="仿宋_GB2312"/>
                                <w:spacing w:val="0"/>
                                <w:kern w:val="0"/>
                                <w:sz w:val="32"/>
                                <w:szCs w:val="32"/>
                                <w:lang w:val="en-US" w:eastAsia="zh-CN"/>
                              </w:rPr>
                              <w:t>类）</w:t>
                            </w:r>
                          </w:p>
                        </w:txbxContent>
                      </wps:txbx>
                      <wps:bodyPr upright="true"/>
                    </wps:wsp>
                  </a:graphicData>
                </a:graphic>
              </wp:anchor>
            </w:drawing>
          </mc:Choice>
          <mc:Fallback>
            <w:pict>
              <v:shape id="_x0000_s1026" o:spid="_x0000_s1026" o:spt="202" type="#_x0000_t202" style="position:absolute;left:0pt;margin-left:371.5pt;margin-top:-30.65pt;height:34.5pt;width:68.3pt;z-index:251661312;mso-width-relative:page;mso-height-relative:page;" fillcolor="#FFFFFF" filled="t" stroked="f" coordsize="21600,21600" o:gfxdata="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ePnJS9cAAAAJAQAADwAAAAAAAAABACAAAAA4AAAAZHJzL2Rvd25yZXYu&#10;eG1sUEsBAhQAFAAAAAgAh07iQDmt9YCtAQAAPAMAAA4AAAAAAAAAAQAgAAAAPAEAAGRycy9lMm9E&#10;b2MueG1sUEsFBgAAAAAGAAYAWQEAAFsFAAAAAA==&#10;">
                <v:fill on="t" focussize="0,0"/>
                <v:stroke on="f"/>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B</w:t>
                      </w:r>
                      <w:r>
                        <w:rPr>
                          <w:rFonts w:hint="eastAsia" w:ascii="仿宋_GB2312" w:hAnsi="仿宋_GB2312" w:eastAsia="仿宋_GB2312" w:cs="仿宋_GB2312"/>
                          <w:spacing w:val="0"/>
                          <w:kern w:val="0"/>
                          <w:sz w:val="32"/>
                          <w:szCs w:val="32"/>
                          <w:lang w:val="en-US" w:eastAsia="zh-CN"/>
                        </w:rPr>
                        <w:t>类）</w:t>
                      </w:r>
                    </w:p>
                  </w:txbxContent>
                </v:textbox>
              </v:shape>
            </w:pict>
          </mc:Fallback>
        </mc:AlternateContent>
      </w:r>
      <w:r>
        <w:rPr>
          <w:rFonts w:hint="eastAsia" w:ascii="方正小标宋简体" w:hAnsi="方正小标宋简体" w:eastAsia="方正小标宋简体" w:cs="方正小标宋简体"/>
          <w:b w:val="0"/>
          <w:bCs w:val="0"/>
          <w:color w:val="FF0000"/>
          <w:spacing w:val="57"/>
          <w:sz w:val="66"/>
          <w:szCs w:val="66"/>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617220</wp:posOffset>
                </wp:positionV>
                <wp:extent cx="5962650" cy="635"/>
                <wp:effectExtent l="0" t="19050" r="0" b="37465"/>
                <wp:wrapNone/>
                <wp:docPr id="7" name="直接连接符 7"/>
                <wp:cNvGraphicFramePr/>
                <a:graphic xmlns:a="http://schemas.openxmlformats.org/drawingml/2006/main">
                  <a:graphicData uri="http://schemas.microsoft.com/office/word/2010/wordprocessingShape">
                    <wps:wsp>
                      <wps:cNvCnPr/>
                      <wps:spPr>
                        <a:xfrm>
                          <a:off x="0" y="0"/>
                          <a:ext cx="6057900" cy="0"/>
                        </a:xfrm>
                        <a:prstGeom prst="line">
                          <a:avLst/>
                        </a:prstGeom>
                        <a:ln w="381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5pt;margin-top:48.6pt;height:0.05pt;width:469.5pt;z-index:251660288;mso-width-relative:page;mso-height-relative:page;" filled="f" stroked="t" coordsize="21600,21600" o:gfxdata="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o2/d9sAAAAJAQAADwAAAAAAAAABACAAAAA4AAAAZHJzL2Rvd25yZXYu&#10;eG1sUEsBAhQAFAAAAAgAh07iQBqPd9niAQAAqAMAAA4AAAAAAAAAAQAgAAAAQAEAAGRycy9lMm9E&#10;b2MueG1sUEsFBgAAAAAGAAYAWQEAAJQFA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FF0000"/>
          <w:spacing w:val="57"/>
          <w:sz w:val="66"/>
          <w:szCs w:val="66"/>
        </w:rPr>
        <w:t>中山市住房和城乡建设局</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leftChars="0" w:right="0" w:rightChars="0"/>
        <w:jc w:val="right"/>
        <w:textAlignment w:val="auto"/>
        <w:outlineLvl w:val="9"/>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中建函〔202</w:t>
      </w:r>
      <w:r>
        <w:rPr>
          <w:rFonts w:hint="eastAsia" w:ascii="楷体_GB2312" w:hAnsi="楷体_GB2312" w:eastAsia="楷体_GB2312" w:cs="楷体_GB2312"/>
          <w:snapToGrid w:val="0"/>
          <w:spacing w:val="0"/>
          <w:kern w:val="0"/>
          <w:sz w:val="32"/>
          <w:szCs w:val="32"/>
          <w:lang w:val="en-US" w:eastAsia="zh-CN"/>
        </w:rPr>
        <w:t>2</w:t>
      </w:r>
      <w:r>
        <w:rPr>
          <w:rFonts w:hint="eastAsia" w:ascii="楷体_GB2312" w:hAnsi="楷体_GB2312" w:eastAsia="楷体_GB2312" w:cs="楷体_GB2312"/>
          <w:snapToGrid w:val="0"/>
          <w:spacing w:val="0"/>
          <w:kern w:val="0"/>
          <w:sz w:val="32"/>
          <w:szCs w:val="32"/>
        </w:rPr>
        <w:t>〕</w:t>
      </w:r>
      <w:r>
        <w:rPr>
          <w:rFonts w:hint="eastAsia" w:ascii="楷体_GB2312" w:hAnsi="楷体_GB2312" w:eastAsia="楷体_GB2312" w:cs="楷体_GB2312"/>
          <w:snapToGrid w:val="0"/>
          <w:spacing w:val="0"/>
          <w:kern w:val="0"/>
          <w:sz w:val="32"/>
          <w:szCs w:val="32"/>
          <w:lang w:val="en-US" w:eastAsia="zh-CN"/>
        </w:rPr>
        <w:t>153</w:t>
      </w:r>
      <w:r>
        <w:rPr>
          <w:rFonts w:hint="eastAsia" w:ascii="楷体_GB2312" w:hAnsi="楷体_GB2312" w:eastAsia="楷体_GB2312" w:cs="楷体_GB2312"/>
          <w:snapToGrid w:val="0"/>
          <w:spacing w:val="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jc w:val="center"/>
        <w:textAlignment w:val="auto"/>
        <w:rPr>
          <w:rFonts w:hint="eastAsia" w:ascii="方正小标宋简体" w:hAnsi="方正小标宋简体" w:eastAsia="方正小标宋简体" w:cs="方正小标宋简体"/>
          <w:spacing w:val="0"/>
          <w:sz w:val="44"/>
          <w:szCs w:val="44"/>
        </w:rPr>
      </w:pPr>
    </w:p>
    <w:p>
      <w:pPr>
        <w:spacing w:beforeLines="0" w:afterLines="0" w:line="560" w:lineRule="exact"/>
        <w:jc w:val="center"/>
        <w:rPr>
          <w:rFonts w:hint="eastAsia" w:ascii="方正小标宋简体" w:hAnsi="方正小标宋简体" w:eastAsia="方正小标宋简体" w:cs="方正小标宋简体"/>
          <w:spacing w:val="0"/>
          <w:sz w:val="44"/>
        </w:rPr>
      </w:pPr>
      <w:r>
        <w:rPr>
          <w:rFonts w:hint="eastAsia" w:ascii="方正小标宋简体" w:hAnsi="方正小标宋简体" w:eastAsia="方正小标宋简体" w:cs="方正小标宋简体"/>
          <w:spacing w:val="0"/>
          <w:sz w:val="44"/>
        </w:rPr>
        <w:t>中山市</w:t>
      </w:r>
      <w:r>
        <w:rPr>
          <w:rFonts w:hint="eastAsia" w:ascii="方正小标宋简体" w:hAnsi="方正小标宋简体" w:eastAsia="方正小标宋简体" w:cs="方正小标宋简体"/>
          <w:spacing w:val="0"/>
          <w:sz w:val="44"/>
          <w:lang w:eastAsia="zh-CN"/>
        </w:rPr>
        <w:t>住房和城乡建设</w:t>
      </w:r>
      <w:r>
        <w:rPr>
          <w:rFonts w:hint="eastAsia" w:ascii="方正小标宋简体" w:hAnsi="方正小标宋简体" w:eastAsia="方正小标宋简体" w:cs="方正小标宋简体"/>
          <w:spacing w:val="0"/>
          <w:sz w:val="44"/>
        </w:rPr>
        <w:t>局关于市政协十三届</w:t>
      </w:r>
    </w:p>
    <w:p>
      <w:pPr>
        <w:spacing w:beforeLines="0" w:afterLines="0" w:line="560" w:lineRule="exact"/>
        <w:jc w:val="center"/>
        <w:rPr>
          <w:rFonts w:hint="eastAsia" w:ascii="方正小标宋简体" w:hAnsi="方正小标宋简体" w:eastAsia="方正小标宋简体" w:cs="方正小标宋简体"/>
          <w:spacing w:val="0"/>
          <w:sz w:val="44"/>
          <w:lang w:eastAsia="zh-CN"/>
        </w:rPr>
      </w:pPr>
      <w:r>
        <w:rPr>
          <w:rFonts w:hint="eastAsia" w:ascii="方正小标宋简体" w:hAnsi="方正小标宋简体" w:eastAsia="方正小标宋简体" w:cs="方正小标宋简体"/>
          <w:spacing w:val="0"/>
          <w:sz w:val="44"/>
        </w:rPr>
        <w:t>一次会议</w:t>
      </w:r>
      <w:r>
        <w:rPr>
          <w:rFonts w:hint="eastAsia" w:ascii="方正小标宋简体" w:hAnsi="方正小标宋简体" w:eastAsia="方正小标宋简体" w:cs="方正小标宋简体"/>
          <w:spacing w:val="0"/>
          <w:sz w:val="44"/>
          <w:lang w:eastAsia="zh-CN"/>
        </w:rPr>
        <w:t>第</w:t>
      </w:r>
      <w:r>
        <w:rPr>
          <w:rFonts w:hint="eastAsia" w:ascii="方正小标宋简体" w:hAnsi="方正小标宋简体" w:eastAsia="方正小标宋简体" w:cs="方正小标宋简体"/>
          <w:spacing w:val="0"/>
          <w:sz w:val="44"/>
          <w:lang w:val="en-US" w:eastAsia="zh-CN"/>
        </w:rPr>
        <w:t>131070号提案</w:t>
      </w:r>
      <w:r>
        <w:rPr>
          <w:rFonts w:hint="eastAsia" w:ascii="方正小标宋简体" w:hAnsi="方正小标宋简体" w:eastAsia="方正小标宋简体" w:cs="方正小标宋简体"/>
          <w:spacing w:val="0"/>
          <w:sz w:val="44"/>
        </w:rPr>
        <w:t>答复</w:t>
      </w:r>
      <w:r>
        <w:rPr>
          <w:rFonts w:hint="eastAsia" w:ascii="方正小标宋简体" w:hAnsi="方正小标宋简体" w:eastAsia="方正小标宋简体" w:cs="方正小标宋简体"/>
          <w:spacing w:val="0"/>
          <w:sz w:val="44"/>
          <w:lang w:eastAsia="zh-CN"/>
        </w:rPr>
        <w:t>的函</w:t>
      </w:r>
    </w:p>
    <w:p>
      <w:pPr>
        <w:spacing w:beforeLines="0" w:afterLines="0" w:line="560" w:lineRule="exact"/>
        <w:rPr>
          <w:rFonts w:hint="eastAsia" w:ascii="Times New Roman"/>
          <w:spacing w:val="0"/>
        </w:rPr>
      </w:pPr>
    </w:p>
    <w:p>
      <w:pPr>
        <w:spacing w:beforeLines="0" w:afterLines="0" w:line="560" w:lineRule="exact"/>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人资环委</w:t>
      </w:r>
      <w:r>
        <w:rPr>
          <w:rFonts w:hint="default" w:ascii="Times New Roman" w:hAnsi="Times New Roman" w:eastAsia="仿宋_GB2312" w:cs="Times New Roman"/>
          <w:spacing w:val="0"/>
          <w:sz w:val="32"/>
          <w:szCs w:val="32"/>
        </w:rPr>
        <w:t>等</w:t>
      </w:r>
      <w:r>
        <w:rPr>
          <w:rFonts w:hint="eastAsia" w:ascii="Times New Roman" w:hAnsi="Times New Roman" w:eastAsia="仿宋_GB2312" w:cs="Times New Roman"/>
          <w:spacing w:val="0"/>
          <w:sz w:val="32"/>
          <w:szCs w:val="32"/>
          <w:lang w:val="en-US" w:eastAsia="zh-CN"/>
        </w:rPr>
        <w:t>提案单位</w:t>
      </w:r>
      <w:r>
        <w:rPr>
          <w:rFonts w:hint="default" w:ascii="Times New Roman" w:hAnsi="Times New Roman" w:eastAsia="仿宋_GB2312" w:cs="Times New Roman"/>
          <w:spacing w:val="0"/>
          <w:sz w:val="32"/>
          <w:szCs w:val="32"/>
        </w:rPr>
        <w:t>：</w:t>
      </w:r>
    </w:p>
    <w:p>
      <w:pPr>
        <w:spacing w:beforeLines="0" w:afterLines="0" w:line="560"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你们提出的</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关于加快我市公园体系建设，打造公园之城的建议</w:t>
      </w:r>
      <w:r>
        <w:rPr>
          <w:rFonts w:hint="eastAsia" w:ascii="Times New Roman" w:hAnsi="Times New Roman" w:eastAsia="仿宋_GB2312" w:cs="Times New Roman"/>
          <w:spacing w:val="0"/>
          <w:sz w:val="32"/>
          <w:szCs w:val="32"/>
          <w:lang w:eastAsia="zh-CN"/>
        </w:rPr>
        <w:t>》（提案第</w:t>
      </w:r>
      <w:r>
        <w:rPr>
          <w:rFonts w:hint="eastAsia" w:ascii="Times New Roman" w:hAnsi="Times New Roman" w:eastAsia="仿宋_GB2312" w:cs="Times New Roman"/>
          <w:spacing w:val="0"/>
          <w:sz w:val="32"/>
          <w:szCs w:val="32"/>
          <w:lang w:val="en-US" w:eastAsia="zh-CN"/>
        </w:rPr>
        <w:t>131070号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收悉，</w:t>
      </w:r>
      <w:r>
        <w:rPr>
          <w:rFonts w:hint="default" w:ascii="Times New Roman" w:hAnsi="Times New Roman" w:eastAsia="仿宋_GB2312" w:cs="Times New Roman"/>
          <w:spacing w:val="0"/>
          <w:sz w:val="32"/>
          <w:szCs w:val="32"/>
          <w:lang w:eastAsia="zh-CN"/>
        </w:rPr>
        <w:t>经综合</w:t>
      </w:r>
      <w:r>
        <w:rPr>
          <w:rFonts w:hint="eastAsia" w:ascii="Times New Roman" w:cs="Times New Roman"/>
          <w:spacing w:val="0"/>
          <w:sz w:val="32"/>
          <w:szCs w:val="32"/>
          <w:lang w:eastAsia="zh-CN"/>
        </w:rPr>
        <w:t>市</w:t>
      </w:r>
      <w:r>
        <w:rPr>
          <w:rFonts w:hint="eastAsia" w:ascii="Times New Roman" w:hAnsi="Times New Roman" w:eastAsia="仿宋_GB2312" w:cs="Times New Roman"/>
          <w:spacing w:val="0"/>
          <w:sz w:val="32"/>
          <w:szCs w:val="32"/>
        </w:rPr>
        <w:t>自然资源局</w:t>
      </w:r>
      <w:r>
        <w:rPr>
          <w:rFonts w:hint="eastAsia" w:ascii="Times New Roman" w:cs="Times New Roman"/>
          <w:spacing w:val="0"/>
          <w:sz w:val="32"/>
          <w:szCs w:val="32"/>
          <w:lang w:eastAsia="zh-CN"/>
        </w:rPr>
        <w:t>、市</w:t>
      </w:r>
      <w:r>
        <w:rPr>
          <w:rFonts w:hint="eastAsia" w:ascii="Times New Roman" w:hAnsi="Times New Roman" w:eastAsia="仿宋_GB2312" w:cs="Times New Roman"/>
          <w:spacing w:val="0"/>
          <w:sz w:val="32"/>
          <w:szCs w:val="32"/>
        </w:rPr>
        <w:t>文化广电旅游局</w:t>
      </w:r>
      <w:r>
        <w:rPr>
          <w:rFonts w:hint="eastAsia" w:ascii="Times New Roman" w:cs="Times New Roman"/>
          <w:spacing w:val="0"/>
          <w:sz w:val="32"/>
          <w:szCs w:val="32"/>
          <w:lang w:eastAsia="zh-CN"/>
        </w:rPr>
        <w:t>、市</w:t>
      </w:r>
      <w:r>
        <w:rPr>
          <w:rFonts w:hint="eastAsia" w:ascii="Times New Roman" w:hAnsi="Times New Roman" w:eastAsia="仿宋_GB2312" w:cs="Times New Roman"/>
          <w:spacing w:val="0"/>
          <w:sz w:val="32"/>
          <w:szCs w:val="32"/>
        </w:rPr>
        <w:t>城管和执法局</w:t>
      </w:r>
      <w:r>
        <w:rPr>
          <w:rFonts w:hint="eastAsia" w:ascii="Times New Roman" w:cs="Times New Roman"/>
          <w:spacing w:val="0"/>
          <w:sz w:val="32"/>
          <w:szCs w:val="32"/>
          <w:lang w:eastAsia="zh-CN"/>
        </w:rPr>
        <w:t>、市</w:t>
      </w:r>
      <w:r>
        <w:rPr>
          <w:rFonts w:hint="eastAsia" w:ascii="Times New Roman" w:hAnsi="Times New Roman" w:eastAsia="仿宋_GB2312" w:cs="Times New Roman"/>
          <w:spacing w:val="0"/>
          <w:sz w:val="32"/>
          <w:szCs w:val="32"/>
        </w:rPr>
        <w:t>财政局</w:t>
      </w:r>
      <w:r>
        <w:rPr>
          <w:rFonts w:hint="default" w:ascii="Times New Roman" w:hAnsi="Times New Roman" w:eastAsia="仿宋_GB2312" w:cs="Times New Roman"/>
          <w:spacing w:val="0"/>
          <w:sz w:val="32"/>
          <w:szCs w:val="32"/>
          <w:lang w:val="en-US" w:eastAsia="zh-CN"/>
        </w:rPr>
        <w:t>意见，</w:t>
      </w:r>
      <w:r>
        <w:rPr>
          <w:rFonts w:hint="default" w:ascii="Times New Roman" w:hAnsi="Times New Roman" w:eastAsia="仿宋_GB2312" w:cs="Times New Roman"/>
          <w:spacing w:val="0"/>
          <w:sz w:val="32"/>
          <w:szCs w:val="32"/>
        </w:rPr>
        <w:t>现答复如下：</w:t>
      </w:r>
    </w:p>
    <w:p>
      <w:pPr>
        <w:spacing w:beforeLines="0" w:afterLines="0" w:line="560" w:lineRule="exact"/>
        <w:ind w:firstLine="640" w:firstLineChars="200"/>
        <w:rPr>
          <w:rFonts w:hint="eastAsia" w:ascii="Times New Roman" w:cs="Times New Roman"/>
          <w:spacing w:val="0"/>
          <w:sz w:val="32"/>
          <w:szCs w:val="32"/>
          <w:lang w:eastAsia="zh-CN"/>
        </w:rPr>
      </w:pPr>
      <w:r>
        <w:rPr>
          <w:rFonts w:hint="eastAsia" w:ascii="Times New Roman" w:hAnsi="Times New Roman" w:eastAsia="仿宋_GB2312" w:cs="Times New Roman"/>
          <w:spacing w:val="0"/>
          <w:sz w:val="32"/>
          <w:szCs w:val="32"/>
        </w:rPr>
        <w:t>公园是与群众日常生活息息相关的公共服务产品，是供民众公平享受的绿色福利，是公众游览、休憩、娱乐、健身、交友、学习以及举办相关文化教育活动的公共场所，是城市绿地系统的核心组成部分，承载着改善生态、美化环境、休闲游憩、健身娱乐、传承文化、保护资源、科普教育、防灾避险等重要功能。随着人们生活水平的提高、社会老龄化速度的加快，市民群众对公园的数量、内涵、品质、功能、开放时间与服务质量等方面需求不断提高。</w:t>
      </w:r>
      <w:r>
        <w:rPr>
          <w:rFonts w:hint="eastAsia" w:ascii="Times New Roman" w:hAnsi="Times New Roman" w:eastAsia="仿宋_GB2312" w:cs="Times New Roman"/>
          <w:spacing w:val="0"/>
          <w:sz w:val="32"/>
          <w:szCs w:val="32"/>
          <w:lang w:eastAsia="zh-CN"/>
        </w:rPr>
        <w:t>根据我市</w:t>
      </w:r>
      <w:r>
        <w:rPr>
          <w:rFonts w:hint="eastAsia" w:ascii="Times New Roman" w:cs="Times New Roman"/>
          <w:spacing w:val="0"/>
          <w:sz w:val="32"/>
          <w:szCs w:val="32"/>
          <w:lang w:eastAsia="zh-CN"/>
        </w:rPr>
        <w:t>公园建设</w:t>
      </w:r>
      <w:r>
        <w:rPr>
          <w:rFonts w:hint="eastAsia" w:ascii="Times New Roman" w:hAnsi="Times New Roman" w:eastAsia="仿宋_GB2312" w:cs="Times New Roman"/>
          <w:spacing w:val="0"/>
          <w:sz w:val="32"/>
          <w:szCs w:val="32"/>
          <w:lang w:eastAsia="zh-CN"/>
        </w:rPr>
        <w:t>的实际情况，贵单位、</w:t>
      </w:r>
      <w:r>
        <w:rPr>
          <w:rFonts w:hint="eastAsia" w:ascii="Times New Roman" w:hAnsi="Times New Roman" w:eastAsia="仿宋_GB2312" w:cs="Times New Roman"/>
          <w:spacing w:val="0"/>
          <w:sz w:val="32"/>
          <w:szCs w:val="32"/>
        </w:rPr>
        <w:t>民革中山市委会</w:t>
      </w:r>
      <w:r>
        <w:rPr>
          <w:rFonts w:hint="eastAsia" w:ascii="Times New Roman" w:hAnsi="Times New Roman" w:eastAsia="仿宋_GB2312" w:cs="Times New Roman"/>
          <w:spacing w:val="0"/>
          <w:sz w:val="32"/>
          <w:szCs w:val="32"/>
          <w:lang w:eastAsia="zh-CN"/>
        </w:rPr>
        <w:t>及</w:t>
      </w:r>
      <w:r>
        <w:rPr>
          <w:rFonts w:hint="eastAsia" w:ascii="Times New Roman" w:hAnsi="Times New Roman" w:eastAsia="仿宋_GB2312" w:cs="Times New Roman"/>
          <w:spacing w:val="0"/>
          <w:sz w:val="32"/>
          <w:szCs w:val="32"/>
        </w:rPr>
        <w:t>罗辑俐</w:t>
      </w:r>
      <w:r>
        <w:rPr>
          <w:rFonts w:hint="eastAsia" w:ascii="Times New Roman" w:hAnsi="Times New Roman" w:eastAsia="仿宋_GB2312" w:cs="Times New Roman"/>
          <w:spacing w:val="0"/>
          <w:sz w:val="32"/>
          <w:szCs w:val="32"/>
          <w:lang w:eastAsia="zh-CN"/>
        </w:rPr>
        <w:t>等政协委员联合提出</w:t>
      </w:r>
      <w:r>
        <w:rPr>
          <w:rFonts w:hint="eastAsia" w:ascii="Times New Roman" w:hAnsi="Times New Roman" w:eastAsia="仿宋_GB2312" w:cs="Times New Roman"/>
          <w:spacing w:val="0"/>
          <w:sz w:val="32"/>
          <w:szCs w:val="32"/>
        </w:rPr>
        <w:t>加快我市公园体系建设</w:t>
      </w:r>
      <w:r>
        <w:rPr>
          <w:rFonts w:hint="eastAsia" w:ascii="Times New Roman" w:cs="Times New Roman"/>
          <w:spacing w:val="0"/>
          <w:sz w:val="32"/>
          <w:szCs w:val="32"/>
          <w:lang w:eastAsia="zh-CN"/>
        </w:rPr>
        <w:t>、</w:t>
      </w:r>
      <w:r>
        <w:rPr>
          <w:rFonts w:hint="eastAsia" w:ascii="Times New Roman" w:hAnsi="Times New Roman" w:eastAsia="仿宋_GB2312" w:cs="Times New Roman"/>
          <w:spacing w:val="0"/>
          <w:sz w:val="32"/>
          <w:szCs w:val="32"/>
        </w:rPr>
        <w:t>打造公园之城的建议</w:t>
      </w:r>
      <w:r>
        <w:rPr>
          <w:rFonts w:hint="eastAsia" w:ascii="Times New Roman" w:cs="Times New Roman"/>
          <w:spacing w:val="0"/>
          <w:sz w:val="32"/>
          <w:szCs w:val="32"/>
          <w:lang w:eastAsia="zh-CN"/>
        </w:rPr>
        <w:t>，对促进我市的公园建设工作、完善我市公园体系脉络、提升我市城市形象有着积极意义，我局及会办单位表示认同。</w:t>
      </w:r>
    </w:p>
    <w:p>
      <w:pPr>
        <w:pStyle w:val="2"/>
        <w:numPr>
          <w:ilvl w:val="-1"/>
          <w:numId w:val="0"/>
        </w:numPr>
        <w:spacing w:beforeLines="0" w:afterLines="0" w:line="560" w:lineRule="exact"/>
        <w:ind w:left="0" w:leftChars="0" w:firstLine="640" w:firstLineChars="200"/>
        <w:rPr>
          <w:rFonts w:hint="eastAsia" w:ascii="方正黑体_GBK" w:hAnsi="方正黑体_GBK" w:eastAsia="方正黑体_GBK" w:cs="方正黑体_GBK"/>
          <w:snapToGrid w:val="0"/>
          <w:spacing w:val="0"/>
          <w:kern w:val="32"/>
          <w:sz w:val="32"/>
          <w:szCs w:val="32"/>
          <w:lang w:val="en" w:eastAsia="zh-CN" w:bidi="ar-SA"/>
        </w:rPr>
      </w:pPr>
      <w:r>
        <w:rPr>
          <w:rFonts w:hint="eastAsia" w:ascii="方正黑体_GBK" w:hAnsi="方正黑体_GBK" w:eastAsia="方正黑体_GBK" w:cs="方正黑体_GBK"/>
          <w:snapToGrid w:val="0"/>
          <w:spacing w:val="0"/>
          <w:kern w:val="32"/>
          <w:sz w:val="32"/>
          <w:szCs w:val="32"/>
          <w:lang w:val="en" w:eastAsia="zh-CN" w:bidi="ar-SA"/>
        </w:rPr>
        <w:t>一、我市城区的绿化现状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highlight w:val="none"/>
          <w:lang w:val="en-US" w:eastAsia="zh-CN"/>
        </w:rPr>
      </w:pPr>
      <w:r>
        <w:rPr>
          <w:rFonts w:hint="eastAsia" w:eastAsia="仿宋_GB2312" w:cs="Times New Roman"/>
          <w:color w:val="auto"/>
          <w:spacing w:val="0"/>
          <w:sz w:val="32"/>
          <w:szCs w:val="32"/>
          <w:highlight w:val="none"/>
          <w:lang w:val="en-US" w:eastAsia="zh-CN"/>
        </w:rPr>
        <w:t>2015年以来，中心城区绿化建设工程推进主要以打造岐江河滨水景观二期，金钟湖公园群建设及提升道路绿化标准为重点，统筹推进组团体育公园及组团儿童公园建设，努力提升城镇园林绿化基础设施配套水平。2017年，金钟湖公园、儿童公园、气象公园、树木园三期、古香林公园等市级主题公园、各组团体育公园及儿童公园陆续开工建设。自2018年起，金字山公园、树木园公园三期、逸仙湖公园</w:t>
      </w:r>
      <w:r>
        <w:rPr>
          <w:rFonts w:hint="eastAsia" w:cs="Times New Roman"/>
          <w:color w:val="auto"/>
          <w:spacing w:val="0"/>
          <w:sz w:val="32"/>
          <w:szCs w:val="32"/>
          <w:highlight w:val="none"/>
          <w:lang w:val="en-US" w:eastAsia="zh-CN"/>
        </w:rPr>
        <w:t>提升改造项目</w:t>
      </w:r>
      <w:r>
        <w:rPr>
          <w:rFonts w:hint="eastAsia" w:eastAsia="仿宋_GB2312" w:cs="Times New Roman"/>
          <w:color w:val="auto"/>
          <w:spacing w:val="0"/>
          <w:sz w:val="32"/>
          <w:szCs w:val="32"/>
          <w:highlight w:val="none"/>
          <w:lang w:val="en-US" w:eastAsia="zh-CN"/>
        </w:rPr>
        <w:t>先后对市民开放。</w:t>
      </w:r>
      <w:r>
        <w:rPr>
          <w:rFonts w:hint="eastAsia" w:ascii="仿宋_GB2312" w:hAnsi="仿宋_GB2312" w:eastAsia="仿宋_GB2312" w:cs="仿宋_GB2312"/>
          <w:b w:val="0"/>
          <w:bCs w:val="0"/>
          <w:color w:val="auto"/>
          <w:spacing w:val="0"/>
          <w:sz w:val="32"/>
          <w:szCs w:val="32"/>
          <w:highlight w:val="none"/>
          <w:lang w:val="en-US" w:eastAsia="zh-CN"/>
        </w:rPr>
        <w:t>金钟湖公园花田夏木区、瀛洲和风区、坝上环湖健步区和坝下湿地体验区等多个区域以及古香林茶山区域、儿童公园（一期）也逐步建成开放；</w:t>
      </w:r>
      <w:r>
        <w:rPr>
          <w:rFonts w:hint="eastAsia" w:eastAsia="仿宋_GB2312" w:cs="Times New Roman"/>
          <w:color w:val="auto"/>
          <w:spacing w:val="0"/>
          <w:sz w:val="32"/>
          <w:szCs w:val="32"/>
          <w:highlight w:val="none"/>
          <w:lang w:val="en-US" w:eastAsia="zh-CN"/>
        </w:rPr>
        <w:t>2020年，5个组团儿童公园及5个组团体育公园全部建成开放；</w:t>
      </w:r>
      <w:r>
        <w:rPr>
          <w:rFonts w:hint="eastAsia" w:ascii="仿宋_GB2312" w:hAnsi="仿宋_GB2312" w:eastAsia="仿宋_GB2312" w:cs="仿宋_GB2312"/>
          <w:b w:val="0"/>
          <w:bCs w:val="0"/>
          <w:color w:val="auto"/>
          <w:spacing w:val="0"/>
          <w:sz w:val="32"/>
          <w:szCs w:val="32"/>
          <w:highlight w:val="none"/>
          <w:lang w:val="en-US" w:eastAsia="zh-CN"/>
        </w:rPr>
        <w:t>2021年，又建成开放了金钟湖公园主入口门楼及广场，自此金钟湖公园改造全面完成。与此同时，我市不断加快儿童公园、秀丽湖公园、紫马岭公园整体改造提升工程（一期）、树木园主入口广场建设工程等多个公园施工步伐，古香林公园（二期）、新安公园、广东中山国家森林公园等各项前期工作同步有序推进。我市公园体系初步形成国家级-市级-组团级-镇级-社区级的体系脉络。</w:t>
      </w:r>
    </w:p>
    <w:p>
      <w:pPr>
        <w:pStyle w:val="2"/>
        <w:numPr>
          <w:ilvl w:val="0"/>
          <w:numId w:val="0"/>
        </w:numPr>
        <w:spacing w:beforeLines="0" w:afterLines="0" w:line="560" w:lineRule="exact"/>
        <w:ind w:left="0" w:leftChars="0" w:firstLine="640" w:firstLineChars="200"/>
        <w:rPr>
          <w:rFonts w:hint="eastAsia" w:ascii="方正黑体_GBK" w:hAnsi="方正黑体_GBK" w:eastAsia="方正黑体_GBK" w:cs="方正黑体_GBK"/>
          <w:snapToGrid w:val="0"/>
          <w:spacing w:val="0"/>
          <w:kern w:val="32"/>
          <w:sz w:val="32"/>
          <w:szCs w:val="32"/>
          <w:lang w:val="en-US" w:eastAsia="zh-CN" w:bidi="ar-SA"/>
        </w:rPr>
      </w:pPr>
      <w:r>
        <w:rPr>
          <w:rFonts w:hint="eastAsia" w:ascii="方正黑体_GBK" w:hAnsi="方正黑体_GBK" w:eastAsia="方正黑体_GBK" w:cs="方正黑体_GBK"/>
          <w:snapToGrid w:val="0"/>
          <w:spacing w:val="0"/>
          <w:kern w:val="32"/>
          <w:sz w:val="32"/>
          <w:szCs w:val="32"/>
          <w:lang w:val="en-US" w:eastAsia="zh-CN" w:bidi="ar-SA"/>
        </w:rPr>
        <w:t>二、关于“充分发挥资源优势”及“加强规划设计引领”的建议</w:t>
      </w:r>
    </w:p>
    <w:p>
      <w:pPr>
        <w:spacing w:beforeLines="0" w:afterLines="0" w:line="560" w:lineRule="exact"/>
        <w:ind w:firstLine="630"/>
        <w:rPr>
          <w:rFonts w:hint="eastAsia"/>
          <w:spacing w:val="0"/>
          <w:szCs w:val="32"/>
        </w:rPr>
      </w:pPr>
      <w:r>
        <w:rPr>
          <w:rFonts w:hint="eastAsia"/>
          <w:spacing w:val="0"/>
          <w:lang w:eastAsia="zh-CN"/>
        </w:rPr>
        <w:t>为促进我市建成“公园之城”，提案部门及委员们提出了</w:t>
      </w:r>
      <w:r>
        <w:rPr>
          <w:rFonts w:hint="eastAsia" w:ascii="仿宋_GB2312" w:hAnsi="Times New Roman" w:eastAsia="仿宋_GB2312" w:cs="Times New Roman"/>
          <w:color w:val="auto"/>
          <w:spacing w:val="0"/>
          <w:sz w:val="32"/>
          <w:szCs w:val="32"/>
          <w:lang w:val="en-US" w:eastAsia="zh-CN"/>
        </w:rPr>
        <w:t>“充分发挥资源优势”及“加强规划设计引领</w:t>
      </w:r>
      <w:r>
        <w:rPr>
          <w:rFonts w:hint="eastAsia"/>
          <w:spacing w:val="0"/>
          <w:lang w:eastAsia="zh-CN"/>
        </w:rPr>
        <w:t>”的建议，对我市国土空间规划及公园绿地规划提出了明确的要求。为进一步完善我市的公园及城市绿地体系建设，结合新一轮国土空间规划，我市</w:t>
      </w:r>
      <w:r>
        <w:rPr>
          <w:rFonts w:hint="eastAsia"/>
          <w:spacing w:val="0"/>
        </w:rPr>
        <w:t>组织</w:t>
      </w:r>
      <w:r>
        <w:rPr>
          <w:rFonts w:hint="eastAsia"/>
          <w:spacing w:val="0"/>
          <w:lang w:eastAsia="zh-CN"/>
        </w:rPr>
        <w:t>开展了</w:t>
      </w:r>
      <w:r>
        <w:rPr>
          <w:rFonts w:hint="eastAsia"/>
          <w:spacing w:val="0"/>
        </w:rPr>
        <w:t>《中山市公园和绿地体系专项规划（2020-2035）》</w:t>
      </w:r>
      <w:r>
        <w:rPr>
          <w:rFonts w:hint="eastAsia"/>
          <w:spacing w:val="0"/>
          <w:lang w:eastAsia="zh-CN"/>
        </w:rPr>
        <w:t>编制工作。</w:t>
      </w:r>
      <w:r>
        <w:rPr>
          <w:rFonts w:hint="eastAsia"/>
          <w:spacing w:val="0"/>
          <w:szCs w:val="32"/>
        </w:rPr>
        <w:t>目前2022年项目计划</w:t>
      </w:r>
      <w:r>
        <w:rPr>
          <w:rFonts w:hint="eastAsia"/>
          <w:spacing w:val="0"/>
          <w:szCs w:val="32"/>
          <w:lang w:eastAsia="zh-CN"/>
        </w:rPr>
        <w:t>（约</w:t>
      </w:r>
      <w:r>
        <w:rPr>
          <w:rFonts w:hint="eastAsia"/>
          <w:spacing w:val="0"/>
          <w:szCs w:val="32"/>
          <w:lang w:val="en-US" w:eastAsia="zh-CN"/>
        </w:rPr>
        <w:t>124个</w:t>
      </w:r>
      <w:r>
        <w:rPr>
          <w:rFonts w:hint="eastAsia"/>
          <w:spacing w:val="0"/>
          <w:szCs w:val="32"/>
          <w:lang w:eastAsia="zh-CN"/>
        </w:rPr>
        <w:t>）</w:t>
      </w:r>
      <w:r>
        <w:rPr>
          <w:rFonts w:hint="eastAsia"/>
          <w:spacing w:val="0"/>
          <w:szCs w:val="32"/>
        </w:rPr>
        <w:t>已初步确定</w:t>
      </w:r>
      <w:r>
        <w:rPr>
          <w:rFonts w:hint="eastAsia" w:ascii="仿宋_GB2312" w:hAnsi="仿宋_GB2312" w:eastAsia="仿宋_GB2312" w:cs="仿宋_GB2312"/>
          <w:spacing w:val="0"/>
          <w:sz w:val="32"/>
          <w:szCs w:val="32"/>
        </w:rPr>
        <w:t>。</w:t>
      </w:r>
      <w:r>
        <w:rPr>
          <w:rFonts w:hint="eastAsia" w:ascii="仿宋" w:hAnsi="仿宋" w:eastAsia="仿宋" w:cs="仿宋"/>
          <w:sz w:val="32"/>
          <w:szCs w:val="32"/>
          <w:lang w:val="en-US" w:eastAsia="zh-CN"/>
        </w:rPr>
        <w:t>从公园类型上看，124个公园项目名主要以社区公园为主，共95处，占76.6%的绝大比重；其余生态公园11处，主题公园</w:t>
      </w:r>
      <w:r>
        <w:rPr>
          <w:rFonts w:hint="default" w:ascii="仿宋" w:hAnsi="仿宋" w:eastAsia="仿宋" w:cs="仿宋"/>
          <w:sz w:val="32"/>
          <w:szCs w:val="32"/>
          <w:lang w:val="en" w:eastAsia="zh-CN"/>
        </w:rPr>
        <w:t>11</w:t>
      </w:r>
      <w:r>
        <w:rPr>
          <w:rFonts w:hint="eastAsia" w:ascii="仿宋" w:hAnsi="仿宋" w:eastAsia="仿宋" w:cs="仿宋"/>
          <w:sz w:val="32"/>
          <w:szCs w:val="32"/>
          <w:lang w:val="en-US" w:eastAsia="zh-CN"/>
        </w:rPr>
        <w:t>处，城市综合公园</w:t>
      </w:r>
      <w:r>
        <w:rPr>
          <w:rFonts w:hint="default" w:ascii="仿宋" w:hAnsi="仿宋" w:eastAsia="仿宋" w:cs="仿宋"/>
          <w:sz w:val="32"/>
          <w:szCs w:val="32"/>
          <w:lang w:val="en" w:eastAsia="zh-CN"/>
        </w:rPr>
        <w:t>7</w:t>
      </w:r>
      <w:r>
        <w:rPr>
          <w:rFonts w:hint="eastAsia" w:ascii="仿宋" w:hAnsi="仿宋" w:eastAsia="仿宋" w:cs="仿宋"/>
          <w:sz w:val="32"/>
          <w:szCs w:val="32"/>
          <w:lang w:val="en-US" w:eastAsia="zh-CN"/>
        </w:rPr>
        <w:t>处。截至9月15日，124个公园中，61个已完工，20个正在施工，其余43个正在开展前期工作。</w:t>
      </w:r>
      <w:r>
        <w:rPr>
          <w:rFonts w:hint="eastAsia"/>
          <w:spacing w:val="0"/>
          <w:szCs w:val="32"/>
        </w:rPr>
        <w:t>2023、2024年项目计划</w:t>
      </w:r>
      <w:r>
        <w:rPr>
          <w:rFonts w:hint="eastAsia"/>
          <w:spacing w:val="0"/>
          <w:szCs w:val="32"/>
          <w:lang w:eastAsia="zh-CN"/>
        </w:rPr>
        <w:t>将</w:t>
      </w:r>
      <w:r>
        <w:rPr>
          <w:rFonts w:hint="eastAsia"/>
          <w:spacing w:val="0"/>
          <w:szCs w:val="32"/>
        </w:rPr>
        <w:t>深化完善，后续将根据规划实施和城镇建设的实际情况，对项目库和年度项目计划进行调整完善，保障有计划、高质量建设公园城市。</w:t>
      </w:r>
    </w:p>
    <w:p>
      <w:pPr>
        <w:pStyle w:val="3"/>
        <w:numPr>
          <w:ilvl w:val="0"/>
          <w:numId w:val="0"/>
        </w:numPr>
        <w:spacing w:beforeLines="0" w:afterLines="0" w:line="560" w:lineRule="exact"/>
        <w:ind w:left="0" w:leftChars="0" w:firstLine="640" w:firstLineChars="200"/>
        <w:rPr>
          <w:rFonts w:hint="eastAsia" w:ascii="方正黑体_GBK" w:hAnsi="方正黑体_GBK" w:eastAsia="方正黑体_GBK" w:cs="方正黑体_GBK"/>
          <w:snapToGrid w:val="0"/>
          <w:spacing w:val="0"/>
          <w:kern w:val="32"/>
          <w:sz w:val="32"/>
          <w:szCs w:val="32"/>
          <w:lang w:val="en-US" w:eastAsia="zh-CN" w:bidi="ar-SA"/>
        </w:rPr>
      </w:pPr>
      <w:r>
        <w:rPr>
          <w:rFonts w:hint="eastAsia" w:ascii="方正黑体_GBK" w:hAnsi="方正黑体_GBK" w:eastAsia="方正黑体_GBK" w:cs="方正黑体_GBK"/>
          <w:snapToGrid w:val="0"/>
          <w:spacing w:val="0"/>
          <w:kern w:val="32"/>
          <w:sz w:val="32"/>
          <w:szCs w:val="32"/>
          <w:lang w:val="en-US" w:eastAsia="zh-CN" w:bidi="ar-SA"/>
        </w:rPr>
        <w:t>三、关于“强化资金保障”的建议</w:t>
      </w:r>
    </w:p>
    <w:p>
      <w:pPr>
        <w:keepNext w:val="0"/>
        <w:keepLines w:val="0"/>
        <w:pageBreakBefore w:val="0"/>
        <w:kinsoku/>
        <w:wordWrap/>
        <w:overflowPunct/>
        <w:topLinePunct w:val="0"/>
        <w:autoSpaceDE/>
        <w:autoSpaceDN/>
        <w:bidi w:val="0"/>
        <w:spacing w:beforeLines="0" w:afterLines="0" w:line="560" w:lineRule="exact"/>
        <w:ind w:firstLine="640"/>
        <w:rPr>
          <w:rFonts w:hint="default" w:ascii="仿宋_GB2312" w:hAnsi="仿宋_GB2312" w:eastAsia="仿宋_GB2312" w:cs="仿宋_GB2312"/>
          <w:spacing w:val="0"/>
          <w:sz w:val="32"/>
          <w:szCs w:val="32"/>
        </w:rPr>
      </w:pPr>
      <w:r>
        <w:rPr>
          <w:rFonts w:hint="eastAsia" w:hAnsi="仿宋_GB2312" w:cs="仿宋_GB2312"/>
          <w:spacing w:val="0"/>
          <w:sz w:val="32"/>
          <w:szCs w:val="32"/>
          <w:lang w:val="en-US" w:eastAsia="zh-CN"/>
        </w:rPr>
        <w:t>提</w:t>
      </w:r>
      <w:r>
        <w:rPr>
          <w:rFonts w:hint="eastAsia" w:ascii="仿宋_GB2312" w:hAnsi="仿宋_GB2312" w:eastAsia="仿宋_GB2312" w:cs="仿宋_GB2312"/>
          <w:spacing w:val="0"/>
          <w:sz w:val="32"/>
          <w:szCs w:val="32"/>
          <w:lang w:val="en-US" w:eastAsia="zh-CN"/>
        </w:rPr>
        <w:t>案部门及政</w:t>
      </w:r>
      <w:r>
        <w:rPr>
          <w:rFonts w:hint="eastAsia" w:hAnsi="仿宋_GB2312" w:cs="仿宋_GB2312"/>
          <w:spacing w:val="0"/>
          <w:sz w:val="32"/>
          <w:szCs w:val="32"/>
          <w:lang w:val="en-US" w:eastAsia="zh-CN"/>
        </w:rPr>
        <w:t>协</w:t>
      </w:r>
      <w:r>
        <w:rPr>
          <w:rFonts w:hint="eastAsia" w:ascii="仿宋_GB2312" w:hAnsi="仿宋_GB2312" w:eastAsia="仿宋_GB2312" w:cs="仿宋_GB2312"/>
          <w:spacing w:val="0"/>
          <w:sz w:val="32"/>
          <w:szCs w:val="32"/>
          <w:lang w:val="en-US" w:eastAsia="zh-CN"/>
        </w:rPr>
        <w:t>委员</w:t>
      </w:r>
      <w:r>
        <w:rPr>
          <w:rFonts w:hint="eastAsia" w:hAnsi="仿宋_GB2312" w:cs="仿宋_GB2312"/>
          <w:spacing w:val="0"/>
          <w:sz w:val="32"/>
          <w:szCs w:val="32"/>
          <w:lang w:val="en-US" w:eastAsia="zh-CN"/>
        </w:rPr>
        <w:t>提出“</w:t>
      </w:r>
      <w:r>
        <w:rPr>
          <w:rFonts w:hint="eastAsia" w:ascii="仿宋_GB2312" w:hAnsi="仿宋_GB2312" w:eastAsia="仿宋_GB2312" w:cs="仿宋_GB2312"/>
          <w:spacing w:val="0"/>
          <w:sz w:val="32"/>
          <w:szCs w:val="32"/>
        </w:rPr>
        <w:t>结合市财政投入情况，制定详细计划，稳步推进。此外，在保障财政资金的基础上，要加强体制机制创新，努力实现公共设施建设正溢出效应的内部化，可参考珠海市积极引入国企投资建设公园，通过周边土地资源盘活回收成本，实现资金平衡的建设模式。</w:t>
      </w:r>
      <w:r>
        <w:rPr>
          <w:rFonts w:hint="eastAsia" w:hAnsi="仿宋_GB2312" w:cs="仿宋_GB2312"/>
          <w:spacing w:val="0"/>
          <w:sz w:val="32"/>
          <w:szCs w:val="32"/>
          <w:lang w:val="en-US" w:eastAsia="zh-CN"/>
        </w:rPr>
        <w:t>”对促进我市公园建设投资模式的多渠道发展有着积极的意义。</w:t>
      </w:r>
    </w:p>
    <w:p>
      <w:pPr>
        <w:numPr>
          <w:ilvl w:val="0"/>
          <w:numId w:val="0"/>
        </w:numPr>
        <w:spacing w:beforeLines="0" w:afterLines="0" w:line="560" w:lineRule="exact"/>
        <w:ind w:firstLine="640" w:firstLineChars="200"/>
        <w:rPr>
          <w:rFonts w:hint="eastAsia"/>
          <w:spacing w:val="0"/>
          <w:lang w:val="en-US" w:eastAsia="zh-CN"/>
        </w:rPr>
      </w:pPr>
      <w:bookmarkStart w:id="0" w:name="_GoBack"/>
      <w:bookmarkEnd w:id="0"/>
      <w:r>
        <w:rPr>
          <w:rFonts w:hint="eastAsia"/>
          <w:spacing w:val="0"/>
          <w:lang w:val="en-US" w:eastAsia="zh-CN"/>
        </w:rPr>
        <w:t>为积极探索拓宽公园项目建设资金来源，我市财政部门已着手会同市属国企研究将新安公园打造成集生态环保、休闲娱乐等功能的综合文旅项目。探索采用EOD+BOT（生态环境导向的开发模式+特许经营）建设运营模式，企业负责项目的投资建设与运营，获得商业物业经营、停车场、渗滤液处理、垃圾中转站运营等收入，收入不足时由市财政支付运营缺口补贴。</w:t>
      </w:r>
    </w:p>
    <w:p>
      <w:pPr>
        <w:numPr>
          <w:ilvl w:val="0"/>
          <w:numId w:val="0"/>
        </w:numPr>
        <w:spacing w:beforeLines="0" w:afterLines="0" w:line="560" w:lineRule="exact"/>
        <w:ind w:left="0" w:leftChars="0" w:firstLine="643" w:firstLineChars="201"/>
        <w:rPr>
          <w:rFonts w:hint="default"/>
          <w:spacing w:val="0"/>
          <w:lang w:val="en-US" w:eastAsia="zh-CN"/>
        </w:rPr>
      </w:pPr>
      <w:r>
        <w:rPr>
          <w:rFonts w:hint="eastAsia"/>
          <w:spacing w:val="0"/>
          <w:lang w:val="en-US" w:eastAsia="zh-CN"/>
        </w:rPr>
        <w:t>在保证项目建设资金的同时，我市财政部门还将牵头组织相关行业主管部门积极争取新增债券资金及上级专项补助资金，保障公园等民生项目顺利推进，同时积极探索拓宽资金来源，引入国企及社会资本参与公园项目的投资建设和运营。</w:t>
      </w:r>
    </w:p>
    <w:p>
      <w:pPr>
        <w:pStyle w:val="3"/>
        <w:numPr>
          <w:ilvl w:val="0"/>
          <w:numId w:val="0"/>
        </w:numPr>
        <w:spacing w:beforeLines="0" w:afterLines="0" w:line="560" w:lineRule="exact"/>
        <w:ind w:left="0" w:leftChars="0" w:firstLine="640" w:firstLineChars="200"/>
        <w:rPr>
          <w:rFonts w:hint="eastAsia" w:ascii="方正黑体_GBK" w:hAnsi="方正黑体_GBK" w:eastAsia="方正黑体_GBK" w:cs="方正黑体_GBK"/>
          <w:snapToGrid w:val="0"/>
          <w:spacing w:val="0"/>
          <w:kern w:val="32"/>
          <w:sz w:val="32"/>
          <w:szCs w:val="32"/>
          <w:lang w:val="en-US" w:eastAsia="zh-CN" w:bidi="ar-SA"/>
        </w:rPr>
      </w:pPr>
      <w:r>
        <w:rPr>
          <w:rFonts w:hint="eastAsia" w:ascii="方正黑体_GBK" w:hAnsi="方正黑体_GBK" w:eastAsia="方正黑体_GBK" w:cs="方正黑体_GBK"/>
          <w:snapToGrid w:val="0"/>
          <w:spacing w:val="0"/>
          <w:kern w:val="32"/>
          <w:sz w:val="32"/>
          <w:szCs w:val="32"/>
          <w:lang w:val="en-US" w:eastAsia="zh-CN" w:bidi="ar-SA"/>
        </w:rPr>
        <w:t>四、关于“完善配套支撑体系”的建议</w:t>
      </w:r>
    </w:p>
    <w:p>
      <w:pPr>
        <w:numPr>
          <w:ilvl w:val="0"/>
          <w:numId w:val="0"/>
        </w:numPr>
        <w:spacing w:beforeLines="0" w:afterLines="0" w:line="560" w:lineRule="exact"/>
        <w:ind w:firstLine="640" w:firstLineChars="200"/>
        <w:rPr>
          <w:rFonts w:hint="eastAsia"/>
          <w:spacing w:val="0"/>
          <w:lang w:val="en-US" w:eastAsia="zh-CN"/>
        </w:rPr>
      </w:pPr>
      <w:r>
        <w:rPr>
          <w:rFonts w:hint="eastAsia"/>
          <w:spacing w:val="0"/>
          <w:lang w:val="en-US" w:eastAsia="zh-CN"/>
        </w:rPr>
        <w:t>城市公园建设需要与之对应的配套设施支撑。提案部门及政协委员提出“在大力推进公园建设时要根据不同公园的适用对象特征不断完善公园的配套设施。对于大型综合公园、主题公园、郊野公园等要保障足够的停车设施，要对周边的道路系统进行完善，提升游客到公园交通的便捷性；对于社区类公园要保障周边居民的日常活动需求，增加健身、运动等设施。”对于完善我市的公园配套建设有着积极的促进意义。</w:t>
      </w:r>
    </w:p>
    <w:p>
      <w:pPr>
        <w:numPr>
          <w:ilvl w:val="0"/>
          <w:numId w:val="0"/>
        </w:numPr>
        <w:spacing w:beforeLines="0" w:afterLines="0" w:line="560" w:lineRule="exact"/>
        <w:ind w:firstLine="640" w:firstLineChars="200"/>
        <w:rPr>
          <w:rFonts w:hint="eastAsia"/>
          <w:spacing w:val="0"/>
          <w:lang w:val="en-US" w:eastAsia="zh-CN"/>
        </w:rPr>
      </w:pPr>
      <w:r>
        <w:rPr>
          <w:rFonts w:hint="eastAsia"/>
          <w:spacing w:val="0"/>
          <w:lang w:val="en-US" w:eastAsia="zh-CN"/>
        </w:rPr>
        <w:t>在目前我市市民公园出游中，确实存在周末停车难、交通拥堵等等的问题。但是相应的国家规范及设计标准当中，对停车设施等有关设施的占地比例有相应的控制要求。现有公园停车设施周一至周五空闲比例大，周末“一位难求”并引发周边交通拥堵的现象很突出，这是一个急需解决的问题。为解决公园停车问题，市政府印发了《中山市智慧停车管理工作方案》。</w:t>
      </w:r>
      <w:r>
        <w:rPr>
          <w:rFonts w:hint="eastAsia" w:hAnsi="Times New Roman" w:cs="Times New Roman"/>
          <w:spacing w:val="0"/>
          <w:lang w:val="en-US" w:eastAsia="zh-CN"/>
        </w:rPr>
        <w:t>市</w:t>
      </w:r>
      <w:r>
        <w:rPr>
          <w:rFonts w:hint="eastAsia" w:cs="Times New Roman"/>
          <w:spacing w:val="0"/>
          <w:lang w:val="en-US" w:eastAsia="zh-CN"/>
        </w:rPr>
        <w:t>住房城乡建设</w:t>
      </w:r>
      <w:r>
        <w:rPr>
          <w:rFonts w:hint="eastAsia" w:hAnsi="Times New Roman" w:cs="Times New Roman"/>
          <w:spacing w:val="0"/>
          <w:lang w:val="en-US" w:eastAsia="zh-CN"/>
        </w:rPr>
        <w:t>部门现已在紫马岭公园周边片区开展智慧停车管理试点工作，主要围绕紫马岭南北门停车场720个车位，通过智能化改造，实现数据共联共享，提供车位周转率。后续将分镇街扩大智慧停车管理工作，完成平台数据与市政大数据中心的对接，实现全市“停车一盘棋”的目的。</w:t>
      </w:r>
    </w:p>
    <w:p>
      <w:pPr>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pacing w:val="0"/>
          <w:kern w:val="24"/>
          <w:sz w:val="32"/>
          <w:szCs w:val="32"/>
          <w:lang w:val="en-US" w:eastAsia="zh-CN"/>
        </w:rPr>
      </w:pPr>
      <w:r>
        <w:rPr>
          <w:rFonts w:hint="eastAsia" w:hAnsi="仿宋_GB2312" w:cs="仿宋_GB2312"/>
          <w:b w:val="0"/>
          <w:i w:val="0"/>
          <w:caps w:val="0"/>
          <w:spacing w:val="0"/>
          <w:w w:val="100"/>
          <w:kern w:val="24"/>
          <w:sz w:val="32"/>
          <w:szCs w:val="32"/>
          <w:lang w:val="en-US" w:eastAsia="zh-CN"/>
        </w:rPr>
        <w:t>此外，在公园提升改造过程中，</w:t>
      </w:r>
      <w:r>
        <w:rPr>
          <w:rFonts w:hint="eastAsia" w:ascii="仿宋_GB2312" w:hAnsi="仿宋_GB2312" w:eastAsia="仿宋_GB2312" w:cs="仿宋_GB2312"/>
          <w:b w:val="0"/>
          <w:i w:val="0"/>
          <w:caps w:val="0"/>
          <w:spacing w:val="0"/>
          <w:w w:val="100"/>
          <w:kern w:val="24"/>
          <w:sz w:val="32"/>
          <w:szCs w:val="32"/>
          <w:lang w:val="en-US" w:eastAsia="zh-CN"/>
        </w:rPr>
        <w:t>为避免公园同质化，</w:t>
      </w:r>
      <w:r>
        <w:rPr>
          <w:rFonts w:hint="eastAsia" w:hAnsi="仿宋_GB2312" w:cs="仿宋_GB2312"/>
          <w:b w:val="0"/>
          <w:i w:val="0"/>
          <w:caps w:val="0"/>
          <w:spacing w:val="0"/>
          <w:w w:val="100"/>
          <w:kern w:val="24"/>
          <w:sz w:val="32"/>
          <w:szCs w:val="32"/>
          <w:lang w:val="en-US" w:eastAsia="zh-CN"/>
        </w:rPr>
        <w:t>相关职能部门</w:t>
      </w:r>
      <w:r>
        <w:rPr>
          <w:rFonts w:hint="eastAsia" w:ascii="仿宋_GB2312" w:hAnsi="仿宋_GB2312" w:eastAsia="仿宋_GB2312" w:cs="仿宋_GB2312"/>
          <w:b w:val="0"/>
          <w:i w:val="0"/>
          <w:caps w:val="0"/>
          <w:spacing w:val="0"/>
          <w:w w:val="100"/>
          <w:kern w:val="24"/>
          <w:sz w:val="32"/>
          <w:szCs w:val="32"/>
          <w:lang w:val="en-US" w:eastAsia="zh-CN"/>
        </w:rPr>
        <w:t>深度挖掘历史、文化等元素，将其融入公园方案设计中，打造特色主题公园。</w:t>
      </w:r>
    </w:p>
    <w:p>
      <w:pPr>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pacing w:val="0"/>
          <w:kern w:val="24"/>
          <w:sz w:val="32"/>
          <w:szCs w:val="32"/>
          <w:lang w:val="en-US" w:eastAsia="zh-CN"/>
        </w:rPr>
      </w:pPr>
      <w:r>
        <w:rPr>
          <w:rFonts w:hint="eastAsia" w:ascii="仿宋_GB2312" w:hAnsi="仿宋_GB2312" w:eastAsia="仿宋_GB2312" w:cs="仿宋_GB2312"/>
          <w:spacing w:val="0"/>
          <w:kern w:val="24"/>
          <w:sz w:val="32"/>
          <w:szCs w:val="32"/>
          <w:lang w:val="en-US" w:eastAsia="zh-CN"/>
        </w:rPr>
        <w:t>同时，市妇儿工委、市妇女联合会、市</w:t>
      </w:r>
      <w:r>
        <w:rPr>
          <w:rFonts w:hint="eastAsia" w:hAnsi="仿宋_GB2312" w:cs="仿宋_GB2312"/>
          <w:spacing w:val="0"/>
          <w:kern w:val="24"/>
          <w:sz w:val="32"/>
          <w:szCs w:val="32"/>
          <w:lang w:val="en-US" w:eastAsia="zh-CN"/>
        </w:rPr>
        <w:t>发展改革</w:t>
      </w:r>
      <w:r>
        <w:rPr>
          <w:rFonts w:hint="eastAsia" w:ascii="仿宋_GB2312" w:hAnsi="仿宋_GB2312" w:eastAsia="仿宋_GB2312" w:cs="仿宋_GB2312"/>
          <w:spacing w:val="0"/>
          <w:kern w:val="24"/>
          <w:sz w:val="32"/>
          <w:szCs w:val="32"/>
          <w:lang w:val="en-US" w:eastAsia="zh-CN"/>
        </w:rPr>
        <w:t>局、市城管</w:t>
      </w:r>
      <w:r>
        <w:rPr>
          <w:rFonts w:hint="eastAsia" w:hAnsi="仿宋_GB2312" w:cs="仿宋_GB2312"/>
          <w:spacing w:val="0"/>
          <w:kern w:val="24"/>
          <w:sz w:val="32"/>
          <w:szCs w:val="32"/>
          <w:lang w:val="en-US" w:eastAsia="zh-CN"/>
        </w:rPr>
        <w:t>和</w:t>
      </w:r>
      <w:r>
        <w:rPr>
          <w:rFonts w:hint="eastAsia" w:ascii="仿宋_GB2312" w:hAnsi="仿宋_GB2312" w:eastAsia="仿宋_GB2312" w:cs="仿宋_GB2312"/>
          <w:spacing w:val="0"/>
          <w:kern w:val="24"/>
          <w:sz w:val="32"/>
          <w:szCs w:val="32"/>
          <w:lang w:val="en-US" w:eastAsia="zh-CN"/>
        </w:rPr>
        <w:t>执法局及</w:t>
      </w:r>
      <w:r>
        <w:rPr>
          <w:rFonts w:hint="eastAsia" w:hAnsi="仿宋_GB2312" w:cs="仿宋_GB2312"/>
          <w:spacing w:val="0"/>
          <w:kern w:val="24"/>
          <w:sz w:val="32"/>
          <w:szCs w:val="32"/>
          <w:lang w:val="en-US" w:eastAsia="zh-CN"/>
        </w:rPr>
        <w:t>市住房城乡建设局</w:t>
      </w:r>
      <w:r>
        <w:rPr>
          <w:rFonts w:hint="eastAsia" w:ascii="仿宋_GB2312" w:hAnsi="仿宋_GB2312" w:eastAsia="仿宋_GB2312" w:cs="仿宋_GB2312"/>
          <w:spacing w:val="0"/>
          <w:kern w:val="24"/>
          <w:sz w:val="32"/>
          <w:szCs w:val="32"/>
          <w:lang w:val="en-US" w:eastAsia="zh-CN"/>
        </w:rPr>
        <w:t>已联合发布《关于印发&lt;中山市儿童友好公园建设指引（暂行）&gt;的通知》《关于印发&lt;中山市儿童友好基地（空间）建设指引（暂行）&gt;的通知》等文件，要求在城市建设中适当融入儿童友好概念；市</w:t>
      </w:r>
      <w:r>
        <w:rPr>
          <w:rFonts w:hint="eastAsia" w:hAnsi="仿宋_GB2312" w:cs="仿宋_GB2312"/>
          <w:spacing w:val="0"/>
          <w:kern w:val="24"/>
          <w:sz w:val="32"/>
          <w:szCs w:val="32"/>
          <w:lang w:val="en-US" w:eastAsia="zh-CN"/>
        </w:rPr>
        <w:t>卫生健康</w:t>
      </w:r>
      <w:r>
        <w:rPr>
          <w:rFonts w:hint="eastAsia" w:ascii="仿宋_GB2312" w:hAnsi="仿宋_GB2312" w:eastAsia="仿宋_GB2312" w:cs="仿宋_GB2312"/>
          <w:spacing w:val="0"/>
          <w:kern w:val="24"/>
          <w:sz w:val="32"/>
          <w:szCs w:val="32"/>
          <w:lang w:val="en-US" w:eastAsia="zh-CN"/>
        </w:rPr>
        <w:t>局下发了有关开展健康主题公园的通知</w:t>
      </w:r>
      <w:r>
        <w:rPr>
          <w:rFonts w:hint="eastAsia" w:hAnsi="仿宋_GB2312" w:cs="仿宋_GB2312"/>
          <w:spacing w:val="0"/>
          <w:kern w:val="24"/>
          <w:sz w:val="32"/>
          <w:szCs w:val="32"/>
          <w:lang w:val="en-US" w:eastAsia="zh-CN"/>
        </w:rPr>
        <w:t>，市教育体育局也提出了建设社区体育公园的要求</w:t>
      </w:r>
      <w:r>
        <w:rPr>
          <w:rFonts w:hint="eastAsia" w:ascii="仿宋_GB2312" w:hAnsi="仿宋_GB2312" w:eastAsia="仿宋_GB2312" w:cs="仿宋_GB2312"/>
          <w:spacing w:val="0"/>
          <w:kern w:val="24"/>
          <w:sz w:val="32"/>
          <w:szCs w:val="32"/>
          <w:lang w:val="en-US" w:eastAsia="zh-CN"/>
        </w:rPr>
        <w:t>。</w:t>
      </w:r>
    </w:p>
    <w:p>
      <w:pPr>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pacing w:val="0"/>
          <w:kern w:val="24"/>
          <w:sz w:val="32"/>
          <w:szCs w:val="32"/>
          <w:lang w:val="en-US" w:eastAsia="zh-CN"/>
        </w:rPr>
      </w:pPr>
      <w:r>
        <w:rPr>
          <w:rFonts w:hint="eastAsia" w:ascii="仿宋_GB2312" w:hAnsi="仿宋_GB2312" w:eastAsia="仿宋_GB2312" w:cs="仿宋_GB2312"/>
          <w:spacing w:val="0"/>
          <w:kern w:val="24"/>
          <w:sz w:val="32"/>
          <w:szCs w:val="32"/>
          <w:lang w:val="en-US" w:eastAsia="zh-CN"/>
        </w:rPr>
        <w:t>我</w:t>
      </w:r>
      <w:r>
        <w:rPr>
          <w:rFonts w:hint="eastAsia" w:hAnsi="仿宋_GB2312" w:cs="仿宋_GB2312"/>
          <w:spacing w:val="0"/>
          <w:kern w:val="24"/>
          <w:sz w:val="32"/>
          <w:szCs w:val="32"/>
          <w:lang w:val="en-US" w:eastAsia="zh-CN"/>
        </w:rPr>
        <w:t>市相关职能部门</w:t>
      </w:r>
      <w:r>
        <w:rPr>
          <w:rFonts w:hint="eastAsia" w:ascii="仿宋_GB2312" w:hAnsi="仿宋_GB2312" w:eastAsia="仿宋_GB2312" w:cs="仿宋_GB2312"/>
          <w:spacing w:val="0"/>
          <w:kern w:val="24"/>
          <w:sz w:val="32"/>
          <w:szCs w:val="32"/>
          <w:lang w:val="en-US" w:eastAsia="zh-CN"/>
        </w:rPr>
        <w:t>将结合全市公园建设工作，积极引导镇街在开展社区公园建设工作的同时，根据实际地形地貌及当地传统文化，合理设置社区公园提升改造或新建的主题元素，在公园建设中</w:t>
      </w:r>
      <w:r>
        <w:rPr>
          <w:rFonts w:hint="eastAsia" w:hAnsi="仿宋_GB2312" w:cs="仿宋_GB2312"/>
          <w:spacing w:val="0"/>
          <w:kern w:val="24"/>
          <w:sz w:val="32"/>
          <w:szCs w:val="32"/>
          <w:lang w:val="en-US" w:eastAsia="zh-CN"/>
        </w:rPr>
        <w:t>进一步</w:t>
      </w:r>
      <w:r>
        <w:rPr>
          <w:rFonts w:hint="eastAsia" w:ascii="仿宋_GB2312" w:hAnsi="仿宋_GB2312" w:eastAsia="仿宋_GB2312" w:cs="仿宋_GB2312"/>
          <w:spacing w:val="0"/>
          <w:kern w:val="24"/>
          <w:sz w:val="32"/>
          <w:szCs w:val="32"/>
          <w:lang w:val="en-US" w:eastAsia="zh-CN"/>
        </w:rPr>
        <w:t>落实文化传承、儿童友好、运动健身、健康加油等工作指导意见。</w:t>
      </w:r>
    </w:p>
    <w:p>
      <w:pPr>
        <w:spacing w:beforeLines="0" w:afterLines="0" w:line="560" w:lineRule="exact"/>
        <w:ind w:firstLine="640" w:firstLineChars="200"/>
        <w:rPr>
          <w:rFonts w:hint="eastAsia" w:ascii="方正黑体_GBK" w:hAnsi="方正黑体_GBK" w:eastAsia="方正黑体_GBK" w:cs="方正黑体_GBK"/>
          <w:snapToGrid w:val="0"/>
          <w:spacing w:val="0"/>
          <w:kern w:val="32"/>
          <w:sz w:val="32"/>
          <w:szCs w:val="32"/>
          <w:lang w:val="en-US" w:eastAsia="zh-CN" w:bidi="ar-SA"/>
        </w:rPr>
      </w:pPr>
      <w:r>
        <w:rPr>
          <w:rFonts w:hint="eastAsia" w:ascii="方正黑体_GBK" w:hAnsi="方正黑体_GBK" w:eastAsia="方正黑体_GBK" w:cs="方正黑体_GBK"/>
          <w:snapToGrid w:val="0"/>
          <w:spacing w:val="0"/>
          <w:kern w:val="32"/>
          <w:sz w:val="32"/>
          <w:szCs w:val="32"/>
          <w:lang w:val="en-US" w:eastAsia="zh-CN" w:bidi="ar-SA"/>
        </w:rPr>
        <w:t>五、关于“优化管理服务体系”的建议</w:t>
      </w:r>
    </w:p>
    <w:p>
      <w:pPr>
        <w:spacing w:beforeLines="0" w:afterLines="0" w:line="560" w:lineRule="exact"/>
        <w:ind w:firstLine="640" w:firstLineChars="200"/>
        <w:rPr>
          <w:rFonts w:hint="eastAsia" w:ascii="Times New Roman" w:hAnsi="Times New Roman" w:eastAsia="仿宋_GB2312" w:cs="Times New Roman"/>
          <w:spacing w:val="0"/>
          <w:sz w:val="32"/>
          <w:szCs w:val="32"/>
          <w:lang w:val="en-US" w:eastAsia="zh-CN"/>
        </w:rPr>
      </w:pPr>
      <w:r>
        <w:rPr>
          <w:rFonts w:hint="eastAsia" w:ascii="Times New Roman" w:hAnsi="Times New Roman" w:cs="Times New Roman"/>
          <w:spacing w:val="0"/>
          <w:sz w:val="32"/>
          <w:szCs w:val="32"/>
          <w:lang w:eastAsia="zh-CN"/>
        </w:rPr>
        <w:t>在公共文化服务管理方面，</w:t>
      </w:r>
      <w:r>
        <w:rPr>
          <w:rFonts w:hint="default" w:ascii="Times New Roman" w:hAnsi="Times New Roman" w:eastAsia="仿宋_GB2312" w:cs="Times New Roman"/>
          <w:spacing w:val="0"/>
          <w:sz w:val="32"/>
          <w:szCs w:val="32"/>
          <w:lang w:eastAsia="zh-CN"/>
        </w:rPr>
        <w:t>我市注重在市、镇各级公园中植入文化因素，提升公园文化</w:t>
      </w:r>
      <w:r>
        <w:rPr>
          <w:rFonts w:hint="eastAsia" w:ascii="Times New Roman" w:hAnsi="Times New Roman" w:cs="Times New Roman"/>
          <w:spacing w:val="0"/>
          <w:sz w:val="32"/>
          <w:szCs w:val="32"/>
          <w:lang w:eastAsia="zh-CN"/>
        </w:rPr>
        <w:t>服务</w:t>
      </w:r>
      <w:r>
        <w:rPr>
          <w:rFonts w:hint="default" w:ascii="Times New Roman" w:hAnsi="Times New Roman" w:eastAsia="仿宋_GB2312" w:cs="Times New Roman"/>
          <w:spacing w:val="0"/>
          <w:sz w:val="32"/>
          <w:szCs w:val="32"/>
          <w:lang w:eastAsia="zh-CN"/>
        </w:rPr>
        <w:t>品质，一是注重将本土优秀文化与公园建设有机结合，</w:t>
      </w:r>
      <w:r>
        <w:rPr>
          <w:rFonts w:hint="eastAsia" w:ascii="Times New Roman" w:hAnsi="Times New Roman" w:eastAsia="仿宋_GB2312" w:cs="Times New Roman"/>
          <w:spacing w:val="0"/>
          <w:sz w:val="32"/>
          <w:szCs w:val="32"/>
          <w:lang w:eastAsia="zh-CN"/>
        </w:rPr>
        <w:t>丰富</w:t>
      </w:r>
      <w:r>
        <w:rPr>
          <w:rFonts w:hint="default" w:ascii="Times New Roman" w:hAnsi="Times New Roman" w:eastAsia="仿宋_GB2312" w:cs="Times New Roman"/>
          <w:spacing w:val="0"/>
          <w:sz w:val="32"/>
          <w:szCs w:val="32"/>
          <w:lang w:eastAsia="zh-CN"/>
        </w:rPr>
        <w:t>公园</w:t>
      </w:r>
      <w:r>
        <w:rPr>
          <w:rFonts w:hint="eastAsia"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lang w:eastAsia="zh-CN"/>
        </w:rPr>
        <w:t>文化</w:t>
      </w:r>
      <w:r>
        <w:rPr>
          <w:rFonts w:hint="eastAsia" w:ascii="Times New Roman" w:hAnsi="Times New Roman" w:eastAsia="仿宋_GB2312" w:cs="Times New Roman"/>
          <w:spacing w:val="0"/>
          <w:sz w:val="32"/>
          <w:szCs w:val="32"/>
          <w:lang w:eastAsia="zh-CN"/>
        </w:rPr>
        <w:t>内涵</w:t>
      </w:r>
      <w:r>
        <w:rPr>
          <w:rFonts w:hint="default" w:ascii="Times New Roman" w:hAnsi="Times New Roman" w:eastAsia="仿宋_GB2312" w:cs="Times New Roman"/>
          <w:spacing w:val="0"/>
          <w:sz w:val="32"/>
          <w:szCs w:val="32"/>
          <w:lang w:eastAsia="zh-CN"/>
        </w:rPr>
        <w:t>，如在孙文纪念公园</w:t>
      </w:r>
      <w:r>
        <w:rPr>
          <w:rFonts w:hint="eastAsia" w:ascii="Times New Roman" w:hAnsi="Times New Roman" w:eastAsia="仿宋_GB2312" w:cs="Times New Roman"/>
          <w:spacing w:val="0"/>
          <w:sz w:val="32"/>
          <w:szCs w:val="32"/>
          <w:lang w:eastAsia="zh-CN"/>
        </w:rPr>
        <w:t>设置香山名人展，</w:t>
      </w:r>
      <w:r>
        <w:rPr>
          <w:rFonts w:hint="default" w:ascii="Times New Roman" w:hAnsi="Times New Roman" w:eastAsia="仿宋_GB2312" w:cs="Times New Roman"/>
          <w:spacing w:val="0"/>
          <w:sz w:val="32"/>
          <w:szCs w:val="32"/>
        </w:rPr>
        <w:t>以雕像的形式，</w:t>
      </w:r>
      <w:r>
        <w:rPr>
          <w:rFonts w:hint="eastAsia" w:ascii="Times New Roman" w:cs="Times New Roman"/>
          <w:spacing w:val="0"/>
          <w:sz w:val="32"/>
          <w:szCs w:val="32"/>
          <w:lang w:eastAsia="zh-CN"/>
        </w:rPr>
        <w:t>展现</w:t>
      </w:r>
      <w:r>
        <w:rPr>
          <w:rFonts w:hint="default" w:ascii="Times New Roman" w:hAnsi="Times New Roman" w:eastAsia="仿宋_GB2312" w:cs="Times New Roman"/>
          <w:spacing w:val="0"/>
          <w:sz w:val="32"/>
          <w:szCs w:val="32"/>
        </w:rPr>
        <w:t>郑观应、容闳、唐廷枢、王云五、马应彪、黄佐、陆皓东、杨殷、唐绍仪、陈天觉、杨仙逸等</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名</w:t>
      </w:r>
      <w:r>
        <w:rPr>
          <w:rFonts w:hint="eastAsia" w:ascii="Times New Roman" w:hAnsi="Times New Roman" w:eastAsia="仿宋_GB2312" w:cs="Times New Roman"/>
          <w:spacing w:val="0"/>
          <w:sz w:val="32"/>
          <w:szCs w:val="32"/>
          <w:lang w:eastAsia="zh-CN"/>
        </w:rPr>
        <w:t>香山</w:t>
      </w:r>
      <w:r>
        <w:rPr>
          <w:rFonts w:hint="default" w:ascii="Times New Roman" w:hAnsi="Times New Roman" w:eastAsia="仿宋_GB2312" w:cs="Times New Roman"/>
          <w:spacing w:val="0"/>
          <w:sz w:val="32"/>
          <w:szCs w:val="32"/>
        </w:rPr>
        <w:t>历史名人</w:t>
      </w:r>
      <w:r>
        <w:rPr>
          <w:rFonts w:hint="eastAsia" w:ascii="Times New Roman" w:cs="Times New Roman"/>
          <w:spacing w:val="0"/>
          <w:sz w:val="32"/>
          <w:szCs w:val="32"/>
          <w:lang w:eastAsia="zh-CN"/>
        </w:rPr>
        <w:t>。二</w:t>
      </w:r>
      <w:r>
        <w:rPr>
          <w:rFonts w:hint="default" w:ascii="Times New Roman" w:hAnsi="Times New Roman" w:eastAsia="仿宋_GB2312" w:cs="Times New Roman"/>
          <w:spacing w:val="0"/>
          <w:sz w:val="32"/>
          <w:szCs w:val="32"/>
          <w:lang w:eastAsia="zh-CN"/>
        </w:rPr>
        <w:t>是</w:t>
      </w:r>
      <w:r>
        <w:rPr>
          <w:rFonts w:hint="eastAsia" w:ascii="Times New Roman" w:hAnsi="Times New Roman" w:eastAsia="仿宋_GB2312" w:cs="Times New Roman"/>
          <w:spacing w:val="0"/>
          <w:sz w:val="32"/>
          <w:szCs w:val="32"/>
          <w:lang w:eastAsia="zh-CN"/>
        </w:rPr>
        <w:t>与公园共建公共文化服务阵地</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拓展公园空间服务功能，如在紫马岭公园设立香山粤剧团，向市民免费开展粤剧文化展览及体验等，在</w:t>
      </w:r>
      <w:r>
        <w:rPr>
          <w:rFonts w:hint="eastAsia" w:ascii="Times New Roman" w:cs="Times New Roman"/>
          <w:spacing w:val="0"/>
          <w:sz w:val="32"/>
          <w:szCs w:val="32"/>
          <w:lang w:eastAsia="zh-CN"/>
        </w:rPr>
        <w:t>火炬</w:t>
      </w:r>
      <w:r>
        <w:rPr>
          <w:rFonts w:hint="eastAsia" w:ascii="Times New Roman" w:hAnsi="Times New Roman" w:eastAsia="仿宋_GB2312" w:cs="Times New Roman"/>
          <w:spacing w:val="0"/>
          <w:sz w:val="32"/>
          <w:szCs w:val="32"/>
          <w:lang w:eastAsia="zh-CN"/>
        </w:rPr>
        <w:t>开发区得能湖公园、小榄镇江滨公园、小榄镇</w:t>
      </w:r>
      <w:r>
        <w:rPr>
          <w:rFonts w:hint="eastAsia" w:ascii="Times New Roman" w:hAnsi="Times New Roman" w:eastAsia="仿宋_GB2312" w:cs="Times New Roman"/>
          <w:spacing w:val="0"/>
          <w:sz w:val="32"/>
          <w:szCs w:val="32"/>
          <w:lang w:val="en-US" w:eastAsia="zh-CN"/>
        </w:rPr>
        <w:t>永宁中心公园、古镇镇古镇公园、横栏镇街心公园、南头镇中心公园、南朗街道儿童公园、三角镇三角公园、民众街道民众公园等多个公园设立自助图书馆，为群众提供便捷的图书借阅和阅读推广等服务。今年，结合我市香山书房建设项目，</w:t>
      </w:r>
      <w:r>
        <w:rPr>
          <w:rFonts w:hint="eastAsia" w:ascii="Times New Roman" w:hAnsi="Times New Roman" w:cs="Times New Roman"/>
          <w:spacing w:val="0"/>
          <w:sz w:val="32"/>
          <w:szCs w:val="32"/>
          <w:lang w:val="en-US" w:eastAsia="zh-CN"/>
        </w:rPr>
        <w:t>市</w:t>
      </w:r>
      <w:r>
        <w:rPr>
          <w:rFonts w:hint="eastAsia" w:ascii="Times New Roman" w:cs="Times New Roman"/>
          <w:spacing w:val="0"/>
          <w:sz w:val="32"/>
          <w:szCs w:val="32"/>
          <w:lang w:val="en-US" w:eastAsia="zh-CN"/>
        </w:rPr>
        <w:t>文化广电旅游</w:t>
      </w:r>
      <w:r>
        <w:rPr>
          <w:rFonts w:hint="eastAsia" w:ascii="Times New Roman" w:hAnsi="Times New Roman" w:cs="Times New Roman"/>
          <w:spacing w:val="0"/>
          <w:sz w:val="32"/>
          <w:szCs w:val="32"/>
          <w:lang w:val="en-US" w:eastAsia="zh-CN"/>
        </w:rPr>
        <w:t>局</w:t>
      </w:r>
      <w:r>
        <w:rPr>
          <w:rFonts w:hint="eastAsia" w:ascii="Times New Roman" w:hAnsi="Times New Roman" w:eastAsia="仿宋_GB2312" w:cs="Times New Roman"/>
          <w:spacing w:val="0"/>
          <w:sz w:val="32"/>
          <w:szCs w:val="32"/>
          <w:lang w:val="en-US" w:eastAsia="zh-CN"/>
        </w:rPr>
        <w:t>还将在东区紫马岭公园、东区金钟湖公园、西区休闲文化公园等公园建设一批香山书房，拓展公园的公共服务内涵，为群众提供更多的公共文化服务</w:t>
      </w:r>
      <w:r>
        <w:rPr>
          <w:rFonts w:hint="eastAsia" w:ascii="Times New Roman" w:cs="Times New Roman"/>
          <w:spacing w:val="0"/>
          <w:sz w:val="32"/>
          <w:szCs w:val="32"/>
          <w:lang w:val="en-US" w:eastAsia="zh-CN"/>
        </w:rPr>
        <w:t>。</w:t>
      </w:r>
      <w:r>
        <w:rPr>
          <w:rFonts w:hint="eastAsia" w:ascii="Times New Roman" w:cs="Times New Roman"/>
          <w:spacing w:val="0"/>
          <w:sz w:val="32"/>
          <w:szCs w:val="32"/>
          <w:lang w:eastAsia="zh-CN"/>
        </w:rPr>
        <w:t>三</w:t>
      </w:r>
      <w:r>
        <w:rPr>
          <w:rFonts w:hint="default" w:ascii="Times New Roman" w:hAnsi="Times New Roman" w:eastAsia="仿宋_GB2312" w:cs="Times New Roman"/>
          <w:spacing w:val="0"/>
          <w:sz w:val="32"/>
          <w:szCs w:val="32"/>
          <w:lang w:eastAsia="zh-CN"/>
        </w:rPr>
        <w:t>是</w:t>
      </w:r>
      <w:r>
        <w:rPr>
          <w:rFonts w:hint="eastAsia" w:ascii="Times New Roman" w:hAnsi="Times New Roman" w:cs="Times New Roman"/>
          <w:spacing w:val="0"/>
          <w:sz w:val="32"/>
          <w:szCs w:val="32"/>
          <w:lang w:eastAsia="zh-CN"/>
        </w:rPr>
        <w:t>我市连续多年</w:t>
      </w:r>
      <w:r>
        <w:rPr>
          <w:rFonts w:hint="eastAsia" w:ascii="Times New Roman" w:hAnsi="Times New Roman" w:eastAsia="仿宋_GB2312" w:cs="Times New Roman"/>
          <w:spacing w:val="0"/>
          <w:sz w:val="32"/>
          <w:szCs w:val="32"/>
          <w:lang w:eastAsia="zh-CN"/>
        </w:rPr>
        <w:t>依托公园的公共服务空间，开展丰富多彩的群众文化活动，如孙文纪念公园举办</w:t>
      </w:r>
      <w:r>
        <w:rPr>
          <w:rFonts w:hint="eastAsia" w:ascii="Times New Roman" w:hAnsi="Times New Roman" w:cs="Times New Roman"/>
          <w:spacing w:val="0"/>
          <w:sz w:val="32"/>
          <w:szCs w:val="32"/>
          <w:lang w:eastAsia="zh-CN"/>
        </w:rPr>
        <w:t>的</w:t>
      </w:r>
      <w:r>
        <w:rPr>
          <w:rFonts w:hint="eastAsia" w:ascii="Times New Roman" w:hAnsi="Times New Roman" w:eastAsia="仿宋_GB2312" w:cs="Times New Roman"/>
          <w:spacing w:val="0"/>
          <w:sz w:val="32"/>
          <w:szCs w:val="32"/>
          <w:lang w:eastAsia="zh-CN"/>
        </w:rPr>
        <w:t>中山公园</w:t>
      </w:r>
      <w:r>
        <w:rPr>
          <w:rFonts w:hint="eastAsia" w:ascii="汉仪大黑简" w:hAnsi="汉仪大黑简" w:eastAsia="汉仪大黑简" w:cs="汉仪大黑简"/>
          <w:spacing w:val="0"/>
          <w:sz w:val="32"/>
          <w:szCs w:val="32"/>
          <w:lang w:eastAsia="zh-CN"/>
        </w:rPr>
        <w:t>·</w:t>
      </w:r>
      <w:r>
        <w:rPr>
          <w:rFonts w:hint="eastAsia" w:ascii="Times New Roman" w:hAnsi="Times New Roman" w:eastAsia="仿宋_GB2312" w:cs="Times New Roman"/>
          <w:spacing w:val="0"/>
          <w:sz w:val="32"/>
          <w:szCs w:val="32"/>
          <w:lang w:val="en-US" w:eastAsia="zh-CN"/>
        </w:rPr>
        <w:t>音乐节</w:t>
      </w:r>
      <w:r>
        <w:rPr>
          <w:rFonts w:hint="eastAsia" w:ascii="Times New Roman" w:hAnsi="Times New Roman"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广场舞大赛、非物质文化遗产项目展演、书画展览、新春送对联以及休闲健身等各类深受群众喜爱的文体活动项目，有效扩大公共文化服务覆盖面，活跃群众的文化生活</w:t>
      </w:r>
      <w:r>
        <w:rPr>
          <w:rFonts w:hint="eastAsia" w:ascii="Times New Roman" w:cs="Times New Roman"/>
          <w:spacing w:val="0"/>
          <w:sz w:val="32"/>
          <w:szCs w:val="32"/>
          <w:lang w:val="en-US" w:eastAsia="zh-CN"/>
        </w:rPr>
        <w:t>。</w:t>
      </w:r>
    </w:p>
    <w:p>
      <w:pPr>
        <w:spacing w:beforeLines="0" w:afterLines="0" w:line="560" w:lineRule="exact"/>
        <w:ind w:firstLine="640" w:firstLineChars="200"/>
        <w:rPr>
          <w:rFonts w:hint="eastAsia" w:ascii="Times New Roman" w:hAnsi="Times New Roman" w:eastAsia="仿宋_GB2312" w:cs="Times New Roman"/>
          <w:spacing w:val="0"/>
          <w:sz w:val="32"/>
          <w:szCs w:val="32"/>
          <w:lang w:val="en-US" w:eastAsia="zh-CN"/>
        </w:rPr>
      </w:pPr>
      <w:r>
        <w:rPr>
          <w:rFonts w:hint="eastAsia" w:ascii="Times New Roman" w:hAnsi="Times New Roman" w:cs="Times New Roman"/>
          <w:spacing w:val="0"/>
          <w:sz w:val="32"/>
          <w:szCs w:val="32"/>
          <w:lang w:val="en-US" w:eastAsia="zh-CN"/>
        </w:rPr>
        <w:t>在历史文化传承保护工作方面，我市不仅</w:t>
      </w:r>
      <w:r>
        <w:rPr>
          <w:rFonts w:hint="eastAsia" w:ascii="Times New Roman" w:hAnsi="Times New Roman" w:eastAsia="仿宋_GB2312" w:cs="Times New Roman"/>
          <w:spacing w:val="0"/>
          <w:sz w:val="32"/>
          <w:szCs w:val="32"/>
          <w:lang w:val="en-US" w:eastAsia="zh-CN"/>
        </w:rPr>
        <w:t>注重</w:t>
      </w:r>
      <w:r>
        <w:rPr>
          <w:rFonts w:hint="eastAsia" w:ascii="Times New Roman" w:hAnsi="Times New Roman" w:cs="Times New Roman"/>
          <w:spacing w:val="0"/>
          <w:sz w:val="32"/>
          <w:szCs w:val="32"/>
          <w:lang w:val="en-US" w:eastAsia="zh-CN"/>
        </w:rPr>
        <w:t>公园内</w:t>
      </w:r>
      <w:r>
        <w:rPr>
          <w:rFonts w:hint="eastAsia" w:ascii="Times New Roman" w:hAnsi="Times New Roman" w:eastAsia="仿宋_GB2312" w:cs="Times New Roman"/>
          <w:spacing w:val="0"/>
          <w:sz w:val="32"/>
          <w:szCs w:val="32"/>
          <w:lang w:val="en-US" w:eastAsia="zh-CN"/>
        </w:rPr>
        <w:t>文物保护单位本体保护利用，同时注重文物环境风貌保护。</w:t>
      </w:r>
      <w:r>
        <w:rPr>
          <w:rFonts w:hint="eastAsia" w:ascii="Times New Roman" w:hAnsi="Times New Roman" w:cs="Times New Roman"/>
          <w:spacing w:val="0"/>
          <w:sz w:val="32"/>
          <w:szCs w:val="32"/>
          <w:lang w:val="en-US" w:eastAsia="zh-CN"/>
        </w:rPr>
        <w:t>市</w:t>
      </w:r>
      <w:r>
        <w:rPr>
          <w:rFonts w:hint="eastAsia" w:ascii="Times New Roman" w:cs="Times New Roman"/>
          <w:spacing w:val="0"/>
          <w:sz w:val="32"/>
          <w:szCs w:val="32"/>
          <w:lang w:val="en-US" w:eastAsia="zh-CN"/>
        </w:rPr>
        <w:t>文化广电旅游</w:t>
      </w:r>
      <w:r>
        <w:rPr>
          <w:rFonts w:hint="eastAsia" w:ascii="Times New Roman" w:hAnsi="Times New Roman" w:cs="Times New Roman"/>
          <w:spacing w:val="0"/>
          <w:sz w:val="32"/>
          <w:szCs w:val="32"/>
          <w:lang w:val="en-US" w:eastAsia="zh-CN"/>
        </w:rPr>
        <w:t>局、市城市更新局、市</w:t>
      </w:r>
      <w:r>
        <w:rPr>
          <w:rFonts w:hint="eastAsia" w:ascii="Times New Roman" w:cs="Times New Roman"/>
          <w:spacing w:val="0"/>
          <w:sz w:val="32"/>
          <w:szCs w:val="32"/>
          <w:lang w:val="en-US" w:eastAsia="zh-CN"/>
        </w:rPr>
        <w:t>住房城乡建设</w:t>
      </w:r>
      <w:r>
        <w:rPr>
          <w:rFonts w:hint="eastAsia" w:ascii="Times New Roman" w:hAnsi="Times New Roman" w:cs="Times New Roman"/>
          <w:spacing w:val="0"/>
          <w:sz w:val="32"/>
          <w:szCs w:val="32"/>
          <w:lang w:val="en-US" w:eastAsia="zh-CN"/>
        </w:rPr>
        <w:t>局等有关</w:t>
      </w:r>
      <w:r>
        <w:rPr>
          <w:rFonts w:hint="eastAsia" w:ascii="Times New Roman" w:hAnsi="Times New Roman" w:eastAsia="仿宋_GB2312" w:cs="Times New Roman"/>
          <w:spacing w:val="0"/>
          <w:sz w:val="32"/>
          <w:szCs w:val="32"/>
          <w:lang w:val="en-US" w:eastAsia="zh-CN"/>
        </w:rPr>
        <w:t>部门和镇街充分利用文物保护单位等历史文化资源，打造历史文化氛围浓厚的公园。如城区的中山公园，其中的烟墩山塔作为省级文物保护单位已进行保护修缮，中山纪念亭列为不可移动文物进行保护；月山公园作为市级文物保护单位得到整体保护；紫马岭公园中的杨仙逸墓作为市级文物保护单位得到保护；金钟水库公园中古香林寺遗址等列为不可移动文物进行保护。</w:t>
      </w:r>
      <w:r>
        <w:rPr>
          <w:rFonts w:hint="eastAsia" w:ascii="Times New Roman" w:hAnsi="Times New Roman" w:cs="Times New Roman"/>
          <w:spacing w:val="0"/>
          <w:sz w:val="32"/>
          <w:szCs w:val="32"/>
          <w:lang w:eastAsia="zh-CN"/>
        </w:rPr>
        <w:t>此外，</w:t>
      </w:r>
      <w:r>
        <w:rPr>
          <w:rFonts w:hint="default" w:ascii="Times New Roman" w:hAnsi="Times New Roman" w:eastAsia="仿宋_GB2312" w:cs="Times New Roman"/>
          <w:spacing w:val="0"/>
          <w:sz w:val="32"/>
          <w:szCs w:val="32"/>
          <w:lang w:eastAsia="zh-CN"/>
        </w:rPr>
        <w:t>我</w:t>
      </w:r>
      <w:r>
        <w:rPr>
          <w:rFonts w:hint="eastAsia" w:ascii="Times New Roman" w:hAnsi="Times New Roman" w:cs="Times New Roman"/>
          <w:spacing w:val="0"/>
          <w:sz w:val="32"/>
          <w:szCs w:val="32"/>
          <w:lang w:eastAsia="zh-CN"/>
        </w:rPr>
        <w:t>市还</w:t>
      </w:r>
      <w:r>
        <w:rPr>
          <w:rFonts w:hint="default" w:ascii="Times New Roman" w:hAnsi="Times New Roman" w:eastAsia="仿宋_GB2312" w:cs="Times New Roman"/>
          <w:spacing w:val="0"/>
          <w:sz w:val="32"/>
          <w:szCs w:val="32"/>
          <w:lang w:eastAsia="zh-CN"/>
        </w:rPr>
        <w:t>利用郑观应有关历史文化资源建设郑观应生平史迹展览，建设</w:t>
      </w:r>
      <w:r>
        <w:rPr>
          <w:rFonts w:hint="eastAsia" w:ascii="Times New Roman" w:hAnsi="Times New Roman" w:cs="Times New Roman"/>
          <w:spacing w:val="0"/>
          <w:sz w:val="32"/>
          <w:szCs w:val="32"/>
          <w:lang w:eastAsia="zh-CN"/>
        </w:rPr>
        <w:t>三乡</w:t>
      </w:r>
      <w:r>
        <w:rPr>
          <w:rFonts w:hint="eastAsia" w:ascii="Times New Roman" w:cs="Times New Roman"/>
          <w:spacing w:val="0"/>
          <w:sz w:val="32"/>
          <w:szCs w:val="32"/>
          <w:lang w:eastAsia="zh-CN"/>
        </w:rPr>
        <w:t>“</w:t>
      </w:r>
      <w:r>
        <w:rPr>
          <w:rFonts w:hint="default" w:ascii="Times New Roman" w:hAnsi="Times New Roman" w:eastAsia="仿宋_GB2312" w:cs="Times New Roman"/>
          <w:spacing w:val="0"/>
          <w:sz w:val="32"/>
          <w:szCs w:val="32"/>
          <w:lang w:eastAsia="zh-CN"/>
        </w:rPr>
        <w:t>雍陌偫鹤园</w:t>
      </w:r>
      <w:r>
        <w:rPr>
          <w:rFonts w:hint="eastAsia" w:ascii="Times New Roman" w:cs="Times New Roman"/>
          <w:spacing w:val="0"/>
          <w:sz w:val="32"/>
          <w:szCs w:val="32"/>
          <w:lang w:eastAsia="zh-CN"/>
        </w:rPr>
        <w:t>”</w:t>
      </w:r>
      <w:r>
        <w:rPr>
          <w:rFonts w:hint="default" w:ascii="Times New Roman" w:hAnsi="Times New Roman" w:eastAsia="仿宋_GB2312" w:cs="Times New Roman"/>
          <w:spacing w:val="0"/>
          <w:sz w:val="32"/>
          <w:szCs w:val="32"/>
          <w:lang w:eastAsia="zh-CN"/>
        </w:rPr>
        <w:t>等</w:t>
      </w:r>
      <w:r>
        <w:rPr>
          <w:rFonts w:hint="eastAsia" w:ascii="Times New Roman" w:cs="Times New Roman"/>
          <w:spacing w:val="0"/>
          <w:sz w:val="32"/>
          <w:szCs w:val="32"/>
          <w:lang w:eastAsia="zh-CN"/>
        </w:rPr>
        <w:t>。</w:t>
      </w:r>
    </w:p>
    <w:p>
      <w:pPr>
        <w:ind w:firstLine="640" w:firstLineChars="200"/>
        <w:rPr>
          <w:rFonts w:hint="default" w:ascii="Times New Roman" w:hAnsi="Times New Roman" w:eastAsia="仿宋_GB2312" w:cs="Times New Roman"/>
          <w:color w:val="auto"/>
          <w:spacing w:val="0"/>
          <w:highlight w:val="none"/>
          <w:vertAlign w:val="baseline"/>
          <w:lang w:val="en-US" w:eastAsia="zh-CN"/>
        </w:rPr>
      </w:pPr>
      <w:r>
        <w:rPr>
          <w:rFonts w:hint="eastAsia" w:ascii="Times New Roman" w:hAnsi="Times New Roman" w:cs="Times New Roman"/>
          <w:spacing w:val="0"/>
          <w:sz w:val="32"/>
          <w:szCs w:val="32"/>
          <w:lang w:val="en-US" w:eastAsia="zh-CN"/>
        </w:rPr>
        <w:t>在公园管理服务体系方面，</w:t>
      </w:r>
      <w:r>
        <w:rPr>
          <w:rFonts w:hint="eastAsia" w:ascii="Times New Roman" w:cs="Times New Roman"/>
          <w:spacing w:val="0"/>
          <w:sz w:val="32"/>
          <w:szCs w:val="32"/>
          <w:lang w:val="en-US" w:eastAsia="zh-CN"/>
        </w:rPr>
        <w:t>我市采取了各种各样的工作措施，</w:t>
      </w:r>
      <w:r>
        <w:rPr>
          <w:rFonts w:hint="eastAsia" w:ascii="Times New Roman" w:hAnsi="Times New Roman" w:cs="Times New Roman"/>
          <w:spacing w:val="0"/>
          <w:sz w:val="32"/>
          <w:szCs w:val="32"/>
          <w:lang w:val="en-US" w:eastAsia="zh-CN"/>
        </w:rPr>
        <w:t>一是</w:t>
      </w:r>
      <w:r>
        <w:rPr>
          <w:rFonts w:hint="eastAsia" w:ascii="Times New Roman" w:hAnsi="Times New Roman" w:cs="Times New Roman"/>
          <w:spacing w:val="0"/>
          <w:sz w:val="32"/>
          <w:szCs w:val="32"/>
          <w:lang w:val="en" w:eastAsia="zh-CN"/>
        </w:rPr>
        <w:t>细化考核指标，严格按合同标准执行公园管养。</w:t>
      </w:r>
      <w:r>
        <w:rPr>
          <w:rFonts w:hint="eastAsia" w:ascii="Times New Roman" w:hAnsi="Times New Roman" w:cs="Times New Roman"/>
          <w:spacing w:val="0"/>
          <w:sz w:val="32"/>
          <w:szCs w:val="32"/>
          <w:lang w:val="en-US" w:eastAsia="zh-CN"/>
        </w:rPr>
        <w:t>二是积极组织开展科普教育。我市城管执法部门在市属公园及兴中道两旁的园林小景内设置了智能植物科普牌共4121块，涵盖了333个品种</w:t>
      </w:r>
      <w:r>
        <w:rPr>
          <w:rFonts w:hint="eastAsia" w:ascii="Times New Roman" w:cs="Times New Roman"/>
          <w:spacing w:val="0"/>
          <w:sz w:val="32"/>
          <w:szCs w:val="32"/>
          <w:lang w:val="en-US" w:eastAsia="zh-CN"/>
        </w:rPr>
        <w:t>，</w:t>
      </w:r>
      <w:r>
        <w:rPr>
          <w:rFonts w:hint="eastAsia" w:ascii="Times New Roman" w:hAnsi="Times New Roman" w:cs="Times New Roman"/>
          <w:spacing w:val="0"/>
          <w:sz w:val="32"/>
          <w:szCs w:val="32"/>
          <w:lang w:val="en-US" w:eastAsia="zh-CN"/>
        </w:rPr>
        <w:t>为市民群众科普园内植物相关知识，提高市民群众保护绿化的意识。</w:t>
      </w:r>
      <w:r>
        <w:rPr>
          <w:rFonts w:hint="eastAsia" w:ascii="Times New Roman" w:hAnsi="Times New Roman" w:cs="Times New Roman"/>
          <w:spacing w:val="0"/>
          <w:sz w:val="32"/>
          <w:szCs w:val="32"/>
          <w:lang w:val="en" w:eastAsia="zh-CN"/>
        </w:rPr>
        <w:t>三是充分</w:t>
      </w:r>
      <w:r>
        <w:rPr>
          <w:rFonts w:hint="eastAsia" w:ascii="Times New Roman" w:hAnsi="Times New Roman" w:cs="Times New Roman"/>
          <w:spacing w:val="0"/>
          <w:sz w:val="32"/>
          <w:szCs w:val="32"/>
          <w:lang w:val="en-US" w:eastAsia="zh-CN"/>
        </w:rPr>
        <w:t>利用科技手段。上线公园智慧管理平台，实施金钟湖公园、儿童公园预约停车，节假日公园周边交通优化提升效果显著</w:t>
      </w:r>
      <w:r>
        <w:rPr>
          <w:rFonts w:hint="eastAsia" w:ascii="Times New Roman" w:cs="Times New Roman"/>
          <w:spacing w:val="0"/>
          <w:sz w:val="32"/>
          <w:szCs w:val="32"/>
          <w:lang w:val="en" w:eastAsia="zh-CN"/>
        </w:rPr>
        <w:t>，</w:t>
      </w:r>
      <w:r>
        <w:rPr>
          <w:rFonts w:hint="eastAsia" w:ascii="Times New Roman" w:hAnsi="Times New Roman" w:cs="Times New Roman"/>
          <w:spacing w:val="0"/>
          <w:sz w:val="32"/>
          <w:szCs w:val="32"/>
          <w:lang w:val="en" w:eastAsia="zh-CN"/>
        </w:rPr>
        <w:t>在紫马岭公园入口处增加</w:t>
      </w:r>
      <w:r>
        <w:rPr>
          <w:rFonts w:hint="eastAsia" w:ascii="Times New Roman" w:hAnsi="Times New Roman" w:cs="Times New Roman"/>
          <w:spacing w:val="0"/>
          <w:sz w:val="32"/>
          <w:szCs w:val="32"/>
          <w:lang w:val="en-US" w:eastAsia="zh-CN"/>
        </w:rPr>
        <w:t>智能健康码自助核验快速通道，提升疫情防控期间游客健康核验质量和效率。四是建立古树信息平台，加强养护工作监管，拟对中心城区316棵古树名木进行网络化数据平台管理，通过平台为市民群众科普古树名木基本信息、管理办法等，增强其对古树名木的保护意识，同时督促管养单位和监理单位做好现场养护管理和巡查工作，压实责任，确保实效；</w:t>
      </w:r>
      <w:r>
        <w:rPr>
          <w:rFonts w:hint="eastAsia" w:ascii="Times New Roman" w:hAnsi="Times New Roman" w:cs="Times New Roman"/>
          <w:spacing w:val="0"/>
          <w:sz w:val="32"/>
          <w:szCs w:val="32"/>
          <w:lang w:val="en" w:eastAsia="zh-CN"/>
        </w:rPr>
        <w:t>五是建立健全工作制度</w:t>
      </w:r>
      <w:r>
        <w:rPr>
          <w:rFonts w:hint="eastAsia" w:ascii="Times New Roman" w:hAnsi="Times New Roman" w:cs="Times New Roman"/>
          <w:spacing w:val="0"/>
          <w:sz w:val="32"/>
          <w:szCs w:val="32"/>
          <w:lang w:val="en-US" w:eastAsia="zh-CN"/>
        </w:rPr>
        <w:t>；六是加强业务培训。</w:t>
      </w:r>
      <w:r>
        <w:rPr>
          <w:rFonts w:hint="eastAsia" w:ascii="Times New Roman" w:hAnsi="Times New Roman" w:eastAsia="仿宋_GB2312" w:cs="Times New Roman"/>
          <w:color w:val="auto"/>
          <w:spacing w:val="0"/>
          <w:highlight w:val="none"/>
          <w:vertAlign w:val="baseline"/>
          <w:lang w:val="en-US" w:eastAsia="zh-CN"/>
        </w:rPr>
        <w:t>2022年5月初，</w:t>
      </w:r>
      <w:r>
        <w:rPr>
          <w:rFonts w:hint="default" w:ascii="Times New Roman" w:hAnsi="Times New Roman" w:eastAsia="仿宋_GB2312" w:cs="Times New Roman"/>
          <w:color w:val="auto"/>
          <w:spacing w:val="0"/>
          <w:highlight w:val="none"/>
          <w:vertAlign w:val="baseline"/>
          <w:lang w:val="en-US" w:eastAsia="zh-CN"/>
        </w:rPr>
        <w:t>市城管和执法局举办了</w:t>
      </w:r>
      <w:r>
        <w:rPr>
          <w:rFonts w:hint="eastAsia" w:ascii="Times New Roman" w:cs="Times New Roman"/>
          <w:color w:val="auto"/>
          <w:spacing w:val="0"/>
          <w:highlight w:val="none"/>
          <w:vertAlign w:val="baseline"/>
          <w:lang w:val="en-US" w:eastAsia="zh-CN"/>
        </w:rPr>
        <w:t>“</w:t>
      </w:r>
      <w:r>
        <w:rPr>
          <w:rFonts w:hint="default" w:ascii="Times New Roman" w:hAnsi="Times New Roman" w:eastAsia="仿宋_GB2312" w:cs="Times New Roman"/>
          <w:color w:val="auto"/>
          <w:spacing w:val="0"/>
          <w:highlight w:val="none"/>
          <w:vertAlign w:val="baseline"/>
          <w:lang w:val="en-US" w:eastAsia="zh-CN"/>
        </w:rPr>
        <w:t>中山市规范城市绿化树木及高压线下绿色植物修剪</w:t>
      </w:r>
      <w:r>
        <w:rPr>
          <w:rFonts w:hint="eastAsia" w:ascii="Times New Roman" w:cs="Times New Roman"/>
          <w:color w:val="auto"/>
          <w:spacing w:val="0"/>
          <w:highlight w:val="none"/>
          <w:vertAlign w:val="baseline"/>
          <w:lang w:val="en-US" w:eastAsia="zh-CN"/>
        </w:rPr>
        <w:t>”</w:t>
      </w:r>
      <w:r>
        <w:rPr>
          <w:rFonts w:hint="default" w:ascii="Times New Roman" w:hAnsi="Times New Roman" w:eastAsia="仿宋_GB2312" w:cs="Times New Roman"/>
          <w:color w:val="auto"/>
          <w:spacing w:val="0"/>
          <w:highlight w:val="none"/>
          <w:vertAlign w:val="baseline"/>
          <w:lang w:val="en-US" w:eastAsia="zh-CN"/>
        </w:rPr>
        <w:t>。各镇街</w:t>
      </w:r>
      <w:r>
        <w:rPr>
          <w:rFonts w:hint="eastAsia" w:ascii="Times New Roman" w:cs="Times New Roman"/>
          <w:color w:val="auto"/>
          <w:spacing w:val="0"/>
          <w:highlight w:val="none"/>
          <w:vertAlign w:val="baseline"/>
          <w:lang w:val="en-US" w:eastAsia="zh-CN"/>
        </w:rPr>
        <w:t>、</w:t>
      </w:r>
      <w:r>
        <w:rPr>
          <w:rFonts w:hint="default" w:ascii="Times New Roman" w:hAnsi="Times New Roman" w:eastAsia="仿宋_GB2312" w:cs="Times New Roman"/>
          <w:color w:val="auto"/>
          <w:spacing w:val="0"/>
          <w:highlight w:val="none"/>
          <w:vertAlign w:val="baseline"/>
          <w:lang w:val="en-US" w:eastAsia="zh-CN"/>
        </w:rPr>
        <w:t>市供电局</w:t>
      </w:r>
      <w:r>
        <w:rPr>
          <w:rFonts w:hint="eastAsia" w:ascii="Times New Roman" w:cs="Times New Roman"/>
          <w:color w:val="auto"/>
          <w:spacing w:val="0"/>
          <w:highlight w:val="none"/>
          <w:vertAlign w:val="baseline"/>
          <w:lang w:val="en-US" w:eastAsia="zh-CN"/>
        </w:rPr>
        <w:t>、</w:t>
      </w:r>
      <w:r>
        <w:rPr>
          <w:rFonts w:hint="default" w:ascii="Times New Roman" w:hAnsi="Times New Roman" w:eastAsia="仿宋_GB2312" w:cs="Times New Roman"/>
          <w:color w:val="auto"/>
          <w:spacing w:val="0"/>
          <w:highlight w:val="none"/>
          <w:vertAlign w:val="baseline"/>
          <w:lang w:val="en-US" w:eastAsia="zh-CN"/>
        </w:rPr>
        <w:t>市属园林管养、监理单位的相关负责人员及技术人员共85人参加培训。</w:t>
      </w:r>
    </w:p>
    <w:p>
      <w:pPr>
        <w:ind w:firstLine="640" w:firstLineChars="200"/>
        <w:rPr>
          <w:rFonts w:hint="default"/>
          <w:lang w:val="en-US" w:eastAsia="zh-CN"/>
        </w:rPr>
      </w:pPr>
      <w:r>
        <w:rPr>
          <w:rFonts w:hint="eastAsia" w:ascii="Times New Roman" w:cs="Times New Roman"/>
          <w:spacing w:val="0"/>
          <w:sz w:val="32"/>
          <w:szCs w:val="32"/>
          <w:lang w:val="en-US" w:eastAsia="zh-CN"/>
        </w:rPr>
        <w:t>目前</w:t>
      </w:r>
      <w:r>
        <w:rPr>
          <w:rFonts w:hint="eastAsia" w:ascii="Times New Roman" w:hAnsi="Times New Roman" w:cs="Times New Roman"/>
          <w:spacing w:val="0"/>
          <w:sz w:val="32"/>
          <w:szCs w:val="32"/>
          <w:lang w:val="en-US" w:eastAsia="zh-CN"/>
        </w:rPr>
        <w:t>在公园管理服务体系</w:t>
      </w:r>
      <w:r>
        <w:rPr>
          <w:rFonts w:hint="eastAsia" w:ascii="Times New Roman" w:cs="Times New Roman"/>
          <w:spacing w:val="0"/>
          <w:sz w:val="32"/>
          <w:szCs w:val="32"/>
          <w:lang w:val="en-US" w:eastAsia="zh-CN"/>
        </w:rPr>
        <w:t>工作中，亟需关注解决的一个问题</w:t>
      </w:r>
      <w:r>
        <w:rPr>
          <w:rFonts w:hint="eastAsia" w:ascii="Times New Roman" w:cs="Times New Roman"/>
          <w:color w:val="auto"/>
          <w:spacing w:val="0"/>
          <w:highlight w:val="none"/>
          <w:vertAlign w:val="baseline"/>
          <w:lang w:val="en-US" w:eastAsia="zh-CN"/>
        </w:rPr>
        <w:t>是我市</w:t>
      </w:r>
      <w:r>
        <w:rPr>
          <w:rFonts w:hint="eastAsia" w:ascii="仿宋_GB2312" w:hAnsi="仿宋_GB2312" w:eastAsia="仿宋_GB2312" w:cs="仿宋_GB2312"/>
          <w:kern w:val="2"/>
          <w:sz w:val="32"/>
          <w:szCs w:val="32"/>
          <w:lang w:val="en-US" w:eastAsia="zh-CN" w:bidi="ar-SA"/>
        </w:rPr>
        <w:t>园林绿化管养费用问题。在目前的工作当中，我市市属园林绿化综合管养费的预算编制是采用《广东省城市绿地常规养护工程估价指标（2006）》、《市政工程设施养护维修估算指标(2011)》、《广东省城市环境卫生作业综合定额 (2013)》及其相应的清单计价办法。</w:t>
      </w:r>
      <w:r>
        <w:rPr>
          <w:rFonts w:hint="eastAsia" w:ascii="仿宋_GB2312" w:hAnsi="仿宋_GB2312" w:eastAsia="仿宋_GB2312" w:cs="仿宋_GB2312"/>
          <w:sz w:val="32"/>
          <w:szCs w:val="32"/>
          <w:lang w:val="en-US" w:eastAsia="zh-CN"/>
        </w:rPr>
        <w:t>根据周边城市对园林绿化管养经费情况对比，我市每年在市属园林绿化综合管养经费方面属于中下水平其中。</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Times New Roman" w:hAnsi="Times New Roman" w:cs="Times New Roman"/>
          <w:spacing w:val="0"/>
          <w:sz w:val="32"/>
          <w:szCs w:val="32"/>
          <w:lang w:val="en-US" w:eastAsia="zh-CN"/>
        </w:rPr>
        <w:t>为更好地做好公园管理服务，</w:t>
      </w:r>
      <w:r>
        <w:rPr>
          <w:rFonts w:hint="eastAsia" w:ascii="Times New Roman" w:cs="Times New Roman"/>
          <w:spacing w:val="0"/>
          <w:sz w:val="32"/>
          <w:szCs w:val="32"/>
          <w:lang w:val="en-US" w:eastAsia="zh-CN"/>
        </w:rPr>
        <w:t>市城管执法部门</w:t>
      </w:r>
      <w:r>
        <w:rPr>
          <w:rFonts w:hint="eastAsia" w:ascii="仿宋_GB2312" w:hAnsi="仿宋_GB2312" w:eastAsia="仿宋_GB2312" w:cs="仿宋_GB2312"/>
          <w:sz w:val="32"/>
          <w:szCs w:val="32"/>
        </w:rPr>
        <w:t>拟启动市政园林环卫一体化招投标，</w:t>
      </w:r>
      <w:r>
        <w:rPr>
          <w:rFonts w:hint="eastAsia" w:hAnsi="仿宋_GB2312" w:cs="仿宋_GB2312"/>
          <w:sz w:val="32"/>
          <w:szCs w:val="32"/>
          <w:lang w:eastAsia="zh-CN"/>
        </w:rPr>
        <w:t>并于</w:t>
      </w:r>
      <w:r>
        <w:rPr>
          <w:rFonts w:hint="eastAsia" w:ascii="仿宋_GB2312" w:hAnsi="仿宋_GB2312" w:eastAsia="仿宋_GB2312" w:cs="仿宋_GB2312"/>
          <w:sz w:val="32"/>
          <w:szCs w:val="32"/>
        </w:rPr>
        <w:t>近期</w:t>
      </w:r>
      <w:r>
        <w:rPr>
          <w:rFonts w:hint="eastAsia" w:hAnsi="仿宋_GB2312" w:cs="仿宋_GB2312"/>
          <w:sz w:val="32"/>
          <w:szCs w:val="32"/>
          <w:lang w:eastAsia="zh-CN"/>
        </w:rPr>
        <w:t>内到</w:t>
      </w:r>
      <w:r>
        <w:rPr>
          <w:rFonts w:hint="eastAsia" w:ascii="仿宋_GB2312" w:hAnsi="仿宋_GB2312" w:eastAsia="仿宋_GB2312" w:cs="仿宋_GB2312"/>
          <w:sz w:val="32"/>
          <w:szCs w:val="32"/>
        </w:rPr>
        <w:t>周边城市进行</w:t>
      </w:r>
      <w:r>
        <w:rPr>
          <w:rFonts w:hint="eastAsia" w:hAnsi="仿宋_GB2312" w:cs="仿宋_GB2312"/>
          <w:sz w:val="32"/>
          <w:szCs w:val="32"/>
          <w:lang w:eastAsia="zh-CN"/>
        </w:rPr>
        <w:t>维护管养</w:t>
      </w:r>
      <w:r>
        <w:rPr>
          <w:rFonts w:hint="eastAsia" w:ascii="仿宋_GB2312" w:hAnsi="仿宋_GB2312" w:eastAsia="仿宋_GB2312" w:cs="仿宋_GB2312"/>
          <w:sz w:val="32"/>
          <w:szCs w:val="32"/>
        </w:rPr>
        <w:t>调研学习。</w:t>
      </w:r>
    </w:p>
    <w:p>
      <w:pPr>
        <w:spacing w:beforeLines="0" w:afterLines="0" w:line="560" w:lineRule="exact"/>
        <w:ind w:firstLine="640" w:firstLineChars="200"/>
        <w:rPr>
          <w:rFonts w:hint="default" w:ascii="Times New Roman" w:hAnsi="Times New Roman" w:cs="Times New Roman"/>
          <w:spacing w:val="0"/>
          <w:sz w:val="32"/>
          <w:szCs w:val="32"/>
          <w:lang w:val="en-US" w:eastAsia="zh-CN"/>
        </w:rPr>
      </w:pPr>
      <w:r>
        <w:rPr>
          <w:rFonts w:hint="default" w:ascii="Times New Roman" w:hAnsi="Times New Roman" w:cs="Times New Roman"/>
          <w:spacing w:val="0"/>
          <w:sz w:val="32"/>
          <w:szCs w:val="32"/>
          <w:lang w:val="en-US" w:eastAsia="zh-CN"/>
        </w:rPr>
        <w:t>专此答复，诚挚感谢</w:t>
      </w:r>
      <w:r>
        <w:rPr>
          <w:rFonts w:hint="eastAsia" w:ascii="Times New Roman" w:hAnsi="Times New Roman" w:cs="Times New Roman"/>
          <w:spacing w:val="0"/>
          <w:sz w:val="32"/>
          <w:szCs w:val="32"/>
          <w:lang w:val="en-US" w:eastAsia="zh-CN"/>
        </w:rPr>
        <w:t>人资环委、民革中山市委会及罗辑俐等委员</w:t>
      </w:r>
      <w:r>
        <w:rPr>
          <w:rFonts w:hint="default" w:ascii="Times New Roman" w:hAnsi="Times New Roman" w:cs="Times New Roman"/>
          <w:spacing w:val="0"/>
          <w:sz w:val="32"/>
          <w:szCs w:val="32"/>
          <w:lang w:val="en-US" w:eastAsia="zh-CN"/>
        </w:rPr>
        <w:t>对</w:t>
      </w:r>
      <w:r>
        <w:rPr>
          <w:rFonts w:hint="eastAsia" w:ascii="Times New Roman" w:hAnsi="Times New Roman" w:cs="Times New Roman"/>
          <w:spacing w:val="0"/>
          <w:sz w:val="32"/>
          <w:szCs w:val="32"/>
          <w:lang w:val="en-US" w:eastAsia="zh-CN"/>
        </w:rPr>
        <w:t>我市公园建设管理</w:t>
      </w:r>
      <w:r>
        <w:rPr>
          <w:rFonts w:hint="default" w:ascii="Times New Roman" w:hAnsi="Times New Roman" w:cs="Times New Roman"/>
          <w:spacing w:val="0"/>
          <w:sz w:val="32"/>
          <w:szCs w:val="32"/>
          <w:lang w:val="en-US" w:eastAsia="zh-CN"/>
        </w:rPr>
        <w:t>工作的关心支持。</w:t>
      </w:r>
    </w:p>
    <w:p>
      <w:pPr>
        <w:spacing w:beforeLines="0" w:afterLines="0" w:line="560" w:lineRule="exact"/>
        <w:jc w:val="right"/>
        <w:rPr>
          <w:rFonts w:hint="default" w:ascii="Times New Roman" w:hAnsi="Times New Roman" w:eastAsia="仿宋_GB2312" w:cs="Times New Roman"/>
          <w:spacing w:val="0"/>
          <w:sz w:val="32"/>
          <w:szCs w:val="32"/>
        </w:rPr>
      </w:pPr>
    </w:p>
    <w:p>
      <w:pPr>
        <w:spacing w:beforeLines="0" w:afterLines="0" w:line="560" w:lineRule="exact"/>
        <w:jc w:val="right"/>
        <w:rPr>
          <w:rFonts w:hint="default" w:ascii="Times New Roman" w:hAnsi="Times New Roman" w:eastAsia="仿宋_GB2312" w:cs="Times New Roman"/>
          <w:spacing w:val="0"/>
          <w:sz w:val="32"/>
          <w:szCs w:val="32"/>
        </w:rPr>
      </w:pPr>
    </w:p>
    <w:p>
      <w:pPr>
        <w:numPr>
          <w:ilvl w:val="0"/>
          <w:numId w:val="0"/>
        </w:numPr>
        <w:spacing w:beforeLines="0" w:afterLines="0" w:line="560" w:lineRule="exact"/>
        <w:jc w:val="right"/>
        <w:rPr>
          <w:rFonts w:hint="eastAsia" w:ascii="仿宋_GB2312" w:hAnsi="仿宋_GB2312" w:eastAsia="仿宋_GB2312" w:cs="仿宋_GB2312"/>
          <w:color w:val="000000"/>
          <w:spacing w:val="0"/>
          <w:highlight w:val="none"/>
          <w:vertAlign w:val="baseline"/>
          <w:lang w:val="en-US" w:eastAsia="zh-CN"/>
        </w:rPr>
      </w:pPr>
      <w:r>
        <w:rPr>
          <w:rFonts w:hint="eastAsia" w:ascii="仿宋_GB2312" w:hAnsi="仿宋_GB2312" w:eastAsia="仿宋_GB2312" w:cs="仿宋_GB2312"/>
          <w:color w:val="000000"/>
          <w:spacing w:val="0"/>
          <w:highlight w:val="none"/>
          <w:vertAlign w:val="baseline"/>
          <w:lang w:val="en-US" w:eastAsia="zh-CN"/>
        </w:rPr>
        <w:t>中山市住房和城乡建设局                                     2022年6月1</w:t>
      </w:r>
      <w:r>
        <w:rPr>
          <w:rFonts w:hint="eastAsia" w:ascii="仿宋_GB2312" w:hAnsi="仿宋_GB2312" w:cs="仿宋_GB2312"/>
          <w:color w:val="000000"/>
          <w:spacing w:val="0"/>
          <w:highlight w:val="none"/>
          <w:vertAlign w:val="baseline"/>
          <w:lang w:val="en" w:eastAsia="zh-CN"/>
        </w:rPr>
        <w:t>6</w:t>
      </w:r>
      <w:r>
        <w:rPr>
          <w:rFonts w:hint="eastAsia" w:ascii="仿宋_GB2312" w:hAnsi="仿宋_GB2312" w:eastAsia="仿宋_GB2312" w:cs="仿宋_GB2312"/>
          <w:color w:val="000000"/>
          <w:spacing w:val="0"/>
          <w:highlight w:val="none"/>
          <w:vertAlign w:val="baseline"/>
          <w:lang w:val="en-US" w:eastAsia="zh-CN"/>
        </w:rPr>
        <w:t>日</w:t>
      </w:r>
    </w:p>
    <w:p>
      <w:pPr>
        <w:numPr>
          <w:ilvl w:val="0"/>
          <w:numId w:val="0"/>
        </w:numPr>
        <w:spacing w:beforeLines="0" w:afterLines="0" w:line="560" w:lineRule="exact"/>
        <w:jc w:val="center"/>
        <w:rPr>
          <w:rFonts w:hint="eastAsia" w:ascii="仿宋_GB2312" w:hAnsi="仿宋_GB2312" w:eastAsia="仿宋_GB2312" w:cs="仿宋_GB2312"/>
          <w:color w:val="000000"/>
          <w:spacing w:val="0"/>
          <w:highlight w:val="none"/>
          <w:vertAlign w:val="baseline"/>
          <w:lang w:val="en-US" w:eastAsia="zh-CN"/>
        </w:rPr>
      </w:pPr>
    </w:p>
    <w:p>
      <w:pPr>
        <w:numPr>
          <w:ilvl w:val="0"/>
          <w:numId w:val="0"/>
        </w:numPr>
        <w:spacing w:beforeLines="0" w:afterLines="0" w:line="560" w:lineRule="exact"/>
        <w:jc w:val="center"/>
        <w:rPr>
          <w:rFonts w:hint="eastAsia" w:ascii="仿宋_GB2312" w:hAnsi="仿宋_GB2312" w:eastAsia="仿宋_GB2312" w:cs="仿宋_GB2312"/>
          <w:color w:val="000000"/>
          <w:spacing w:val="0"/>
          <w:highlight w:val="none"/>
          <w:vertAlign w:val="baseline"/>
          <w:lang w:val="en-US" w:eastAsia="zh-CN"/>
        </w:rPr>
      </w:pPr>
      <w:r>
        <w:rPr>
          <w:rFonts w:hint="eastAsia" w:ascii="仿宋_GB2312" w:hAnsi="仿宋_GB2312" w:eastAsia="仿宋_GB2312" w:cs="仿宋_GB2312"/>
          <w:color w:val="000000"/>
          <w:spacing w:val="0"/>
          <w:highlight w:val="none"/>
          <w:vertAlign w:val="baseline"/>
          <w:lang w:val="en-US" w:eastAsia="zh-CN"/>
        </w:rPr>
        <w:t>（联系人及</w:t>
      </w:r>
      <w:r>
        <w:rPr>
          <w:rFonts w:hint="eastAsia" w:ascii="仿宋_GB2312" w:hAnsi="仿宋_GB2312" w:cs="仿宋_GB2312"/>
          <w:color w:val="000000"/>
          <w:spacing w:val="0"/>
          <w:highlight w:val="none"/>
          <w:vertAlign w:val="baseline"/>
          <w:lang w:val="en-US" w:eastAsia="zh-CN"/>
        </w:rPr>
        <w:t>电话</w:t>
      </w:r>
      <w:r>
        <w:rPr>
          <w:rFonts w:hint="eastAsia" w:ascii="仿宋_GB2312" w:hAnsi="仿宋_GB2312" w:eastAsia="仿宋_GB2312" w:cs="仿宋_GB2312"/>
          <w:color w:val="000000"/>
          <w:spacing w:val="0"/>
          <w:highlight w:val="none"/>
          <w:vertAlign w:val="baseline"/>
          <w:lang w:val="en-US" w:eastAsia="zh-CN"/>
        </w:rPr>
        <w:t>：叶汝华，88238313）</w:t>
      </w:r>
    </w:p>
    <w:p>
      <w:pPr>
        <w:numPr>
          <w:ilvl w:val="0"/>
          <w:numId w:val="0"/>
        </w:numPr>
        <w:spacing w:beforeLines="0" w:afterLines="0" w:line="560" w:lineRule="exact"/>
        <w:ind w:firstLine="640" w:firstLineChars="200"/>
        <w:jc w:val="both"/>
        <w:rPr>
          <w:rFonts w:hint="eastAsia" w:ascii="Times New Roman" w:hAnsi="Times New Roman" w:eastAsia="仿宋_GB2312" w:cs="Times New Roman"/>
          <w:color w:val="000000"/>
          <w:spacing w:val="0"/>
          <w:highlight w:val="none"/>
          <w:vertAlign w:val="baseline"/>
          <w:lang w:val="en-US" w:eastAsia="zh-CN"/>
        </w:rPr>
      </w:pPr>
    </w:p>
    <w:p>
      <w:pPr>
        <w:numPr>
          <w:ilvl w:val="0"/>
          <w:numId w:val="0"/>
        </w:numPr>
        <w:spacing w:beforeLines="0" w:afterLines="0" w:line="560" w:lineRule="exact"/>
        <w:jc w:val="center"/>
        <w:rPr>
          <w:rFonts w:hint="eastAsia" w:ascii="仿宋_GB2312" w:hAnsi="仿宋_GB2312" w:eastAsia="仿宋_GB2312" w:cs="仿宋_GB2312"/>
          <w:color w:val="000000"/>
          <w:spacing w:val="0"/>
          <w:highlight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lang w:val="en-US" w:eastAsia="zh-CN"/>
        </w:rPr>
      </w:pPr>
    </w:p>
    <w:p>
      <w:pPr>
        <w:spacing w:beforeLines="0" w:afterLines="0" w:line="560" w:lineRule="exact"/>
        <w:ind w:firstLine="640" w:firstLineChars="200"/>
        <w:rPr>
          <w:rFonts w:hint="default" w:ascii="Times New Roman" w:hAnsi="Times New Roman" w:cs="Times New Roman"/>
          <w:spacing w:val="0"/>
          <w:sz w:val="32"/>
          <w:szCs w:val="32"/>
          <w:lang w:val="en-US" w:eastAsia="zh-CN"/>
        </w:rPr>
      </w:pPr>
    </w:p>
    <w:p>
      <w:pPr>
        <w:spacing w:beforeLines="0" w:afterLines="0" w:line="560" w:lineRule="exact"/>
        <w:jc w:val="right"/>
        <w:rPr>
          <w:rFonts w:hint="default" w:ascii="Times New Roman" w:hAnsi="Times New Roman" w:eastAsia="仿宋_GB2312" w:cs="Times New Roman"/>
          <w:spacing w:val="0"/>
          <w:sz w:val="32"/>
          <w:szCs w:val="32"/>
        </w:rPr>
      </w:pPr>
    </w:p>
    <w:p>
      <w:pPr>
        <w:pStyle w:val="2"/>
        <w:spacing w:beforeLines="0" w:afterLines="0" w:line="560" w:lineRule="exact"/>
        <w:rPr>
          <w:rFonts w:hint="default" w:ascii="Times New Roman" w:hAnsi="Times New Roman" w:eastAsia="仿宋_GB2312" w:cs="Times New Roman"/>
          <w:spacing w:val="0"/>
          <w:sz w:val="28"/>
          <w:szCs w:val="28"/>
        </w:rPr>
      </w:pPr>
    </w:p>
    <w:p>
      <w:pPr>
        <w:pStyle w:val="3"/>
        <w:rPr>
          <w:rFonts w:hint="default" w:ascii="Times New Roman" w:hAnsi="Times New Roman" w:eastAsia="仿宋_GB2312" w:cs="Times New Roman"/>
          <w:spacing w:val="0"/>
          <w:sz w:val="28"/>
          <w:szCs w:val="28"/>
        </w:rPr>
      </w:pPr>
    </w:p>
    <w:p>
      <w:pPr>
        <w:rPr>
          <w:rFonts w:hint="default" w:ascii="Times New Roman" w:hAnsi="Times New Roman" w:eastAsia="仿宋_GB2312" w:cs="Times New Roman"/>
          <w:spacing w:val="0"/>
          <w:sz w:val="28"/>
          <w:szCs w:val="28"/>
        </w:rPr>
      </w:pPr>
    </w:p>
    <w:p>
      <w:pPr>
        <w:pStyle w:val="2"/>
        <w:rPr>
          <w:rFonts w:hint="default" w:ascii="Times New Roman" w:hAnsi="Times New Roman" w:eastAsia="仿宋_GB2312" w:cs="Times New Roman"/>
          <w:spacing w:val="0"/>
          <w:sz w:val="28"/>
          <w:szCs w:val="28"/>
        </w:rPr>
      </w:pPr>
    </w:p>
    <w:p>
      <w:pPr>
        <w:pStyle w:val="3"/>
        <w:rPr>
          <w:rFonts w:hint="default" w:ascii="Times New Roman" w:hAnsi="Times New Roman" w:eastAsia="仿宋_GB2312" w:cs="Times New Roman"/>
          <w:spacing w:val="0"/>
          <w:sz w:val="28"/>
          <w:szCs w:val="28"/>
        </w:rPr>
      </w:pPr>
    </w:p>
    <w:p>
      <w:pPr>
        <w:rPr>
          <w:rFonts w:hint="default" w:ascii="Times New Roman" w:hAnsi="Times New Roman" w:eastAsia="仿宋_GB2312" w:cs="Times New Roman"/>
          <w:spacing w:val="0"/>
          <w:sz w:val="28"/>
          <w:szCs w:val="28"/>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spacing w:val="0"/>
          <w:kern w:val="32"/>
          <w:sz w:val="32"/>
          <w:szCs w:val="32"/>
        </w:rPr>
      </w:pPr>
      <w:r>
        <w:rPr>
          <w:rFonts w:hint="eastAsia" w:ascii="黑体" w:hAnsi="黑体" w:eastAsia="黑体" w:cs="黑体"/>
          <w:snapToGrid w:val="0"/>
          <w:color w:val="auto"/>
          <w:spacing w:val="0"/>
          <w:kern w:val="32"/>
          <w:sz w:val="32"/>
          <w:szCs w:val="32"/>
        </w:rPr>
        <w:t>公开方式：</w:t>
      </w:r>
      <w:r>
        <w:rPr>
          <w:rFonts w:hint="eastAsia" w:ascii="仿宋_GB2312" w:hAnsi="仿宋_GB2312" w:eastAsia="仿宋_GB2312" w:cs="仿宋_GB2312"/>
          <w:snapToGrid w:val="0"/>
          <w:color w:val="auto"/>
          <w:spacing w:val="0"/>
          <w:kern w:val="32"/>
          <w:sz w:val="32"/>
          <w:szCs w:val="32"/>
          <w:lang w:eastAsia="zh-CN"/>
        </w:rPr>
        <w:t>主动</w:t>
      </w:r>
      <w:r>
        <w:rPr>
          <w:rFonts w:hint="eastAsia" w:ascii="仿宋_GB2312" w:hAnsi="仿宋_GB2312" w:eastAsia="仿宋_GB2312" w:cs="仿宋_GB2312"/>
          <w:snapToGrid w:val="0"/>
          <w:color w:val="auto"/>
          <w:spacing w:val="0"/>
          <w:kern w:val="32"/>
          <w:sz w:val="32"/>
          <w:szCs w:val="32"/>
        </w:rPr>
        <w:t>公开</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59055</wp:posOffset>
                </wp:positionV>
                <wp:extent cx="5600700" cy="15240"/>
                <wp:effectExtent l="0" t="4445" r="0" b="8890"/>
                <wp:wrapNone/>
                <wp:docPr id="1028" name="直接连接符 1028"/>
                <wp:cNvGraphicFramePr/>
                <a:graphic xmlns:a="http://schemas.openxmlformats.org/drawingml/2006/main">
                  <a:graphicData uri="http://schemas.microsoft.com/office/word/2010/wordprocessingShape">
                    <wps:wsp>
                      <wps:cNvCnPr/>
                      <wps:spPr>
                        <a:xfrm>
                          <a:off x="0" y="0"/>
                          <a:ext cx="5600700" cy="15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4.65pt;height:1.2pt;width:441pt;z-index:251662336;mso-width-relative:page;mso-height-relative:page;" filled="f" stroked="t" coordsize="21600,21600" o:gfxdata="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tqaqrTAAAABQEAAA8AAAAAAAAAAQAgAAAAOAAAAGRycy9kb3ducmV2LnhtbFBLAQIU&#10;ABQAAAAIAIdO4kBGB26Q4gEAAKwDAAAOAAAAAAAAAAEAIAAAADg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抄送：</w:t>
      </w:r>
      <w:r>
        <w:rPr>
          <w:rFonts w:hint="default" w:ascii="Times New Roman" w:hAnsi="Times New Roman" w:eastAsia="仿宋_GB2312" w:cs="Times New Roman"/>
          <w:spacing w:val="0"/>
          <w:sz w:val="32"/>
          <w:szCs w:val="32"/>
        </w:rPr>
        <w:t>市政府办公室</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市政协提案</w:t>
      </w:r>
      <w:r>
        <w:rPr>
          <w:rFonts w:hint="eastAsia" w:ascii="Times New Roman" w:hAnsi="Times New Roman" w:eastAsia="仿宋_GB2312" w:cs="Times New Roman"/>
          <w:spacing w:val="0"/>
          <w:sz w:val="32"/>
          <w:szCs w:val="32"/>
          <w:lang w:eastAsia="zh-CN"/>
        </w:rPr>
        <w:t>委、</w:t>
      </w:r>
      <w:r>
        <w:rPr>
          <w:rFonts w:hint="default" w:ascii="Times New Roman"/>
          <w:spacing w:val="0"/>
          <w:sz w:val="32"/>
          <w:szCs w:val="32"/>
        </w:rPr>
        <w:t>市自然资源局、市文化广电旅游局、市城管和执法局、市财政局</w:t>
      </w:r>
      <w:r>
        <w:rPr>
          <w:rFonts w:hint="eastAsia" w:ascii="仿宋_GB2312" w:hAnsi="仿宋_GB2312" w:eastAsia="仿宋_GB2312" w:cs="仿宋_GB2312"/>
          <w:spacing w:val="0"/>
          <w:sz w:val="32"/>
          <w:szCs w:val="32"/>
        </w:rPr>
        <w:t>。</w:t>
      </w:r>
    </w:p>
    <w:p>
      <w:pPr>
        <w:numPr>
          <w:ilvl w:val="-1"/>
          <w:numId w:val="0"/>
        </w:numPr>
        <w:spacing w:beforeLines="0" w:afterLines="0" w:line="560" w:lineRule="exact"/>
        <w:jc w:val="left"/>
        <w:rPr>
          <w:rFonts w:hint="eastAsia" w:ascii="Times New Roman" w:hAnsi="Times New Roman" w:eastAsia="仿宋_GB2312" w:cs="Times New Roman"/>
          <w:color w:val="000000"/>
          <w:spacing w:val="0"/>
          <w:highlight w:val="none"/>
          <w:vertAlign w:val="baseline"/>
          <w:lang w:val="en-US" w:eastAsia="zh-CN"/>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5600700" cy="15240"/>
                <wp:effectExtent l="0" t="4445" r="0" b="8890"/>
                <wp:wrapNone/>
                <wp:docPr id="1029" name="直接连接符 1029"/>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2.4pt;height:1.2pt;width:441pt;z-index:251663360;mso-width-relative:page;mso-height-relative:page;" filled="f" stroked="t" coordsize="21600,21600" o:gfxdata="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kYLe0tIAAAAEAQAADwAAAAAAAAABACAAAAA4AAAAZHJzL2Rvd25yZXYueG1sUEsB&#10;AhQAFAAAAAgAh07iQBSuYy3lAQAArAMAAA4AAAAAAAAAAQAgAAAANw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1030" name="直接连接符 1030"/>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30pt;height:1.2pt;width:441pt;z-index:251664384;mso-width-relative:page;mso-height-relative:page;" filled="f" stroked="t" coordsize="21600,21600" o:gfxdata="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55qfXUAAAABgEAAA8AAAAAAAAAAQAgAAAAOAAAAGRycy9kb3ducmV2LnhtbFBL&#10;AQIUABQAAAAIAIdO4kBR+LV75AEAAKwDAAAOAAAAAAAAAAEAIAAAADk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auto"/>
          <w:spacing w:val="0"/>
          <w:kern w:val="32"/>
          <w:sz w:val="32"/>
          <w:szCs w:val="32"/>
        </w:rPr>
        <w:t xml:space="preserve">中山市住房和城乡建设局办公室 </w:t>
      </w:r>
      <w:r>
        <w:rPr>
          <w:rFonts w:hint="eastAsia" w:ascii="仿宋_GB2312" w:hAnsi="仿宋_GB2312" w:eastAsia="仿宋_GB2312" w:cs="仿宋_GB2312"/>
          <w:snapToGrid w:val="0"/>
          <w:color w:val="auto"/>
          <w:spacing w:val="0"/>
          <w:kern w:val="32"/>
          <w:sz w:val="32"/>
          <w:szCs w:val="32"/>
          <w:lang w:val="en-US" w:eastAsia="zh-CN"/>
        </w:rPr>
        <w:t xml:space="preserve">       </w:t>
      </w:r>
      <w:r>
        <w:rPr>
          <w:rFonts w:hint="eastAsia" w:ascii="仿宋_GB2312" w:hAnsi="仿宋_GB2312" w:eastAsia="仿宋_GB2312" w:cs="仿宋_GB2312"/>
          <w:snapToGrid w:val="0"/>
          <w:color w:val="auto"/>
          <w:spacing w:val="0"/>
          <w:kern w:val="32"/>
          <w:sz w:val="32"/>
          <w:szCs w:val="32"/>
        </w:rPr>
        <w:t>20</w:t>
      </w:r>
      <w:r>
        <w:rPr>
          <w:rFonts w:hint="eastAsia" w:ascii="仿宋_GB2312" w:hAnsi="仿宋_GB2312" w:eastAsia="仿宋_GB2312" w:cs="仿宋_GB2312"/>
          <w:snapToGrid w:val="0"/>
          <w:color w:val="auto"/>
          <w:spacing w:val="0"/>
          <w:kern w:val="32"/>
          <w:sz w:val="32"/>
          <w:szCs w:val="32"/>
          <w:lang w:val="en-US" w:eastAsia="zh-CN"/>
        </w:rPr>
        <w:t>22</w:t>
      </w:r>
      <w:r>
        <w:rPr>
          <w:rFonts w:hint="eastAsia" w:ascii="仿宋_GB2312" w:hAnsi="仿宋_GB2312" w:eastAsia="仿宋_GB2312" w:cs="仿宋_GB2312"/>
          <w:snapToGrid w:val="0"/>
          <w:color w:val="auto"/>
          <w:spacing w:val="0"/>
          <w:kern w:val="32"/>
          <w:sz w:val="32"/>
          <w:szCs w:val="32"/>
        </w:rPr>
        <w:t>年</w:t>
      </w:r>
      <w:r>
        <w:rPr>
          <w:rFonts w:hint="eastAsia" w:ascii="仿宋_GB2312" w:hAnsi="仿宋_GB2312" w:eastAsia="仿宋_GB2312" w:cs="仿宋_GB2312"/>
          <w:snapToGrid w:val="0"/>
          <w:color w:val="auto"/>
          <w:spacing w:val="0"/>
          <w:kern w:val="32"/>
          <w:sz w:val="32"/>
          <w:szCs w:val="32"/>
          <w:lang w:val="en-US" w:eastAsia="zh-CN"/>
        </w:rPr>
        <w:t>6</w:t>
      </w:r>
      <w:r>
        <w:rPr>
          <w:rFonts w:hint="eastAsia" w:ascii="仿宋_GB2312" w:hAnsi="仿宋_GB2312" w:eastAsia="仿宋_GB2312" w:cs="仿宋_GB2312"/>
          <w:snapToGrid w:val="0"/>
          <w:color w:val="auto"/>
          <w:spacing w:val="0"/>
          <w:kern w:val="32"/>
          <w:sz w:val="32"/>
          <w:szCs w:val="32"/>
        </w:rPr>
        <w:t>月</w:t>
      </w:r>
      <w:r>
        <w:rPr>
          <w:rFonts w:hint="eastAsia" w:ascii="仿宋_GB2312" w:hAnsi="仿宋_GB2312" w:eastAsia="仿宋_GB2312" w:cs="仿宋_GB2312"/>
          <w:snapToGrid w:val="0"/>
          <w:color w:val="auto"/>
          <w:spacing w:val="0"/>
          <w:kern w:val="32"/>
          <w:sz w:val="32"/>
          <w:szCs w:val="32"/>
          <w:lang w:val="en-US" w:eastAsia="zh-CN"/>
        </w:rPr>
        <w:t>16</w:t>
      </w:r>
      <w:r>
        <w:rPr>
          <w:rFonts w:hint="eastAsia" w:ascii="仿宋_GB2312" w:hAnsi="仿宋_GB2312" w:eastAsia="仿宋_GB2312" w:cs="仿宋_GB2312"/>
          <w:snapToGrid w:val="0"/>
          <w:color w:val="auto"/>
          <w:spacing w:val="0"/>
          <w:kern w:val="32"/>
          <w:sz w:val="32"/>
          <w:szCs w:val="32"/>
        </w:rPr>
        <w:t>日印发</w:t>
      </w:r>
    </w:p>
    <w:sectPr>
      <w:footerReference r:id="rId5" w:type="default"/>
      <w:pgSz w:w="11906" w:h="16838"/>
      <w:pgMar w:top="1178" w:right="1474" w:bottom="1984"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汉仪大黑简">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auto"/>
    <w:pitch w:val="default"/>
    <w:sig w:usb0="00000000" w:usb1="00000000"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LineNumbers/>
      <w:adjustRightInd w:val="0"/>
      <w:snapToGrid w:val="0"/>
      <w:spacing w:line="240" w:lineRule="atLeast"/>
      <w:ind w:right="360" w:firstLine="360"/>
      <w:jc w:val="left"/>
      <w:rPr>
        <w:rFonts w:ascii="仿宋_GB2312" w:hAnsi="Times New Roman" w:eastAsia="仿宋_GB2312" w:cs="Times New Roman"/>
        <w:snapToGrid w:val="0"/>
        <w:spacing w:val="-6"/>
        <w:kern w:val="3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-215265</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widowControl w:val="0"/>
                            <w:numPr>
                              <w:ins w:id="0" w:author="梁子鹏" w:date="2020-06-30T09:18:00Z"/>
                            </w:numPr>
                            <w:suppressLineNumbers/>
                            <w:adjustRightInd w:val="0"/>
                            <w:snapToGrid w:val="0"/>
                            <w:spacing w:line="240" w:lineRule="atLeast"/>
                            <w:jc w:val="left"/>
                            <w:rPr>
                              <w:rStyle w:val="11"/>
                              <w:rFonts w:hint="eastAsia" w:ascii="仿宋_GB2312" w:hAnsi="Times New Roman" w:eastAsia="仿宋_GB2312" w:cs="Times New Roman"/>
                              <w:snapToGrid w:val="0"/>
                              <w:spacing w:val="-6"/>
                              <w:kern w:val="32"/>
                              <w:sz w:val="28"/>
                              <w:szCs w:val="28"/>
                              <w:lang w:val="en-US" w:eastAsia="zh-CN" w:bidi="ar-S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left:-16.95pt;margin-top:-1.3pt;height:144pt;width:144pt;mso-position-horizontal-relative:margin;mso-wrap-style:none;z-index:251659264;mso-width-relative:page;mso-height-relative:page;" filled="f" stroked="f" coordsize="21600,21600" o:gfxdata="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&#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U9PLB1wAAAAoBAAAPAAAAAAAAAAEAIAAAADgAAABk&#10;cnMvZG93bnJldi54bWxQSwECFAAUAAAACACHTuJAKhyN1rgBAABgAwAADgAAAAAAAAABACAAAAA8&#10;AQAAZHJzL2Uyb0RvYy54bWxQSwUGAAAAAAYABgBZAQAAZgUAAAAA&#10;">
              <v:fill on="f" focussize="0,0"/>
              <v:stroke on="f"/>
              <v:imagedata o:title=""/>
              <o:lock v:ext="edit" aspectratio="f"/>
              <v:textbox inset="0mm,0mm,0mm,0mm" style="mso-fit-shape-to-text:t;">
                <w:txbxContent>
                  <w:p>
                    <w:pPr>
                      <w:widowControl w:val="0"/>
                      <w:numPr>
                        <w:ins w:id="1" w:author="梁子鹏" w:date="2020-06-30T09:18:00Z"/>
                      </w:numPr>
                      <w:suppressLineNumbers/>
                      <w:adjustRightInd w:val="0"/>
                      <w:snapToGrid w:val="0"/>
                      <w:spacing w:line="240" w:lineRule="atLeast"/>
                      <w:jc w:val="left"/>
                      <w:rPr>
                        <w:rStyle w:val="11"/>
                        <w:rFonts w:hint="eastAsia" w:ascii="仿宋_GB2312" w:hAnsi="Times New Roman" w:eastAsia="仿宋_GB2312" w:cs="Times New Roman"/>
                        <w:snapToGrid w:val="0"/>
                        <w:spacing w:val="-6"/>
                        <w:kern w:val="3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子鹏">
    <w15:presenceInfo w15:providerId="None" w15:userId="梁子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C7DD6"/>
    <w:rsid w:val="027F272D"/>
    <w:rsid w:val="0E4B685E"/>
    <w:rsid w:val="0E646FF2"/>
    <w:rsid w:val="2329514D"/>
    <w:rsid w:val="248619CF"/>
    <w:rsid w:val="26BE1ACA"/>
    <w:rsid w:val="3EF688E9"/>
    <w:rsid w:val="47BB4504"/>
    <w:rsid w:val="4F5E7B6D"/>
    <w:rsid w:val="516C7DD6"/>
    <w:rsid w:val="53583A79"/>
    <w:rsid w:val="59EA75F8"/>
    <w:rsid w:val="5DDE5E5F"/>
    <w:rsid w:val="5E7FC809"/>
    <w:rsid w:val="67AB9D16"/>
    <w:rsid w:val="69752F13"/>
    <w:rsid w:val="6F1D11CA"/>
    <w:rsid w:val="7EF92852"/>
    <w:rsid w:val="B7AF08FD"/>
    <w:rsid w:val="BDEF9FA1"/>
    <w:rsid w:val="BFFE81E4"/>
    <w:rsid w:val="DDBB10D3"/>
    <w:rsid w:val="DFFBCCE5"/>
    <w:rsid w:val="E2DF6A85"/>
    <w:rsid w:val="F5DF8BFF"/>
    <w:rsid w:val="FBFF07C4"/>
    <w:rsid w:val="FE7FF58E"/>
    <w:rsid w:val="FFA8B952"/>
    <w:rsid w:val="FFC9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4">
    <w:name w:val="heading 3"/>
    <w:basedOn w:val="1"/>
    <w:next w:val="1"/>
    <w:unhideWhenUsed/>
    <w:qFormat/>
    <w:uiPriority w:val="0"/>
    <w:pPr>
      <w:keepNext/>
      <w:keepLines/>
      <w:spacing w:line="360" w:lineRule="auto"/>
      <w:ind w:firstLine="880"/>
      <w:jc w:val="left"/>
      <w:outlineLvl w:val="2"/>
    </w:pPr>
    <w:rPr>
      <w:rFonts w:eastAsia="楷体_GB2312"/>
      <w:bCs/>
      <w:kern w:val="0"/>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qFormat/>
    <w:uiPriority w:val="0"/>
    <w:pPr>
      <w:widowControl w:val="0"/>
      <w:spacing w:after="120" w:afterLines="0" w:afterAutospacing="0" w:line="480" w:lineRule="auto"/>
      <w:jc w:val="both"/>
    </w:pPr>
    <w:rPr>
      <w:rFonts w:ascii="Times New Roman" w:hAnsi="Times New Roman" w:eastAsia="宋体" w:cs="Times New Roman"/>
      <w:kern w:val="2"/>
      <w:sz w:val="21"/>
      <w:szCs w:val="24"/>
      <w:lang w:val="en-US" w:eastAsia="zh-CN" w:bidi="ar-SA"/>
    </w:rPr>
  </w:style>
  <w:style w:type="table" w:styleId="9">
    <w:name w:val="Table Grid"/>
    <w:qFormat/>
    <w:uiPriority w:val="0"/>
    <w:pPr>
      <w:widowControl w:val="0"/>
      <w:suppressLineNumbers/>
      <w:adjustRightInd w:val="0"/>
      <w:snapToGrid w:val="0"/>
      <w:spacing w:line="574"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13">
    <w:name w:val="Body Text First Indent 2"/>
    <w:basedOn w:val="14"/>
    <w:qFormat/>
    <w:uiPriority w:val="0"/>
    <w:pPr>
      <w:spacing w:line="360" w:lineRule="auto"/>
    </w:pPr>
    <w:rPr>
      <w:rFonts w:eastAsia="宋体"/>
      <w:sz w:val="24"/>
    </w:rPr>
  </w:style>
  <w:style w:type="paragraph" w:customStyle="1" w:styleId="14">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2021-04-17T23:01:00Z</dcterms:created>
  <dc:creator>关晓琳</dc:creator>
  <cp:lastModifiedBy>user</cp:lastModifiedBy>
  <dcterms:modified xsi:type="dcterms:W3CDTF">2022-09-30T09:39:17Z</dcterms:modified>
  <dc:title>中山市住房和城乡建设局关于市政协十三届一次会议第131070号提案答复的函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6C43D8C7F9D34CDBBA790AF049AECB2E</vt:lpwstr>
  </property>
</Properties>
</file>