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28"/>
          <w:sz w:val="58"/>
          <w:szCs w:val="58"/>
        </w:rPr>
      </w:pPr>
      <w:bookmarkStart w:id="0" w:name="_GoBack"/>
      <w:bookmarkEnd w:id="0"/>
      <w:r>
        <w:rPr>
          <w:rFonts w:hint="eastAsia" w:ascii="方正小标宋简体" w:hAnsi="方正小标宋简体" w:eastAsia="方正小标宋简体" w:cs="方正小标宋简体"/>
          <w:color w:val="FF0000"/>
          <w:spacing w:val="28"/>
          <w:sz w:val="58"/>
          <w:szCs w:val="58"/>
        </w:rPr>
        <w:t>中山市住房和城乡建设局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08"/>
          <w:kern w:val="0"/>
          <w:sz w:val="58"/>
          <w:szCs w:val="58"/>
        </w:rPr>
      </w:pPr>
      <w:r>
        <w:rPr>
          <w:rFonts w:hint="eastAsia" w:ascii="方正小标宋简体" w:hAnsi="方正小标宋简体" w:eastAsia="方正小标宋简体" w:cs="方正小标宋简体"/>
          <w:color w:val="FF0000"/>
          <w:spacing w:val="108"/>
          <w:kern w:val="0"/>
          <w:sz w:val="58"/>
          <w:szCs w:val="58"/>
        </w:rPr>
        <w:t>中山市</w:t>
      </w:r>
      <w:r>
        <w:rPr>
          <w:rFonts w:hint="eastAsia" w:ascii="方正小标宋简体" w:hAnsi="方正小标宋简体" w:eastAsia="方正小标宋简体" w:cs="方正小标宋简体"/>
          <w:color w:val="FF0000"/>
          <w:spacing w:val="108"/>
          <w:kern w:val="0"/>
          <w:sz w:val="58"/>
          <w:szCs w:val="58"/>
          <w:lang w:eastAsia="zh-CN"/>
        </w:rPr>
        <w:t>发展和改革</w:t>
      </w:r>
      <w:r>
        <w:rPr>
          <w:rFonts w:hint="eastAsia" w:ascii="方正小标宋简体" w:hAnsi="方正小标宋简体" w:eastAsia="方正小标宋简体" w:cs="方正小标宋简体"/>
          <w:color w:val="FF0000"/>
          <w:spacing w:val="108"/>
          <w:kern w:val="0"/>
          <w:sz w:val="58"/>
          <w:szCs w:val="58"/>
        </w:rPr>
        <w:t>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08"/>
          <w:kern w:val="0"/>
          <w:sz w:val="58"/>
          <w:szCs w:val="58"/>
        </w:rPr>
      </w:pPr>
      <w:r>
        <w:rPr>
          <w:rFonts w:hint="eastAsia" w:ascii="方正小标宋简体" w:hAnsi="方正小标宋简体" w:eastAsia="方正小标宋简体" w:cs="方正小标宋简体"/>
          <w:color w:val="FF0000"/>
          <w:spacing w:val="108"/>
          <w:kern w:val="0"/>
          <w:sz w:val="58"/>
          <w:szCs w:val="58"/>
        </w:rPr>
        <w:t>中山市教育和体育局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64"/>
          <w:kern w:val="0"/>
          <w:sz w:val="58"/>
          <w:szCs w:val="58"/>
        </w:rPr>
      </w:pPr>
      <w:r>
        <w:rPr>
          <w:rFonts w:hint="eastAsia" w:ascii="方正小标宋简体" w:hAnsi="方正小标宋简体" w:eastAsia="方正小标宋简体" w:cs="方正小标宋简体"/>
          <w:color w:val="FF0000"/>
          <w:spacing w:val="164"/>
          <w:kern w:val="0"/>
          <w:sz w:val="58"/>
          <w:szCs w:val="58"/>
        </w:rPr>
        <w:t>中山市科学技术局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64"/>
          <w:kern w:val="0"/>
          <w:sz w:val="58"/>
          <w:szCs w:val="58"/>
          <w:lang w:eastAsia="zh-CN"/>
        </w:rPr>
      </w:pPr>
      <w:r>
        <w:rPr>
          <w:sz w:val="58"/>
        </w:rPr>
        <mc:AlternateContent>
          <mc:Choice Requires="wps">
            <w:drawing>
              <wp:anchor distT="0" distB="0" distL="114300" distR="114300" simplePos="0" relativeHeight="251662336" behindDoc="0" locked="0" layoutInCell="1" allowOverlap="1">
                <wp:simplePos x="0" y="0"/>
                <wp:positionH relativeFrom="column">
                  <wp:posOffset>4673600</wp:posOffset>
                </wp:positionH>
                <wp:positionV relativeFrom="paragraph">
                  <wp:posOffset>445770</wp:posOffset>
                </wp:positionV>
                <wp:extent cx="1333500" cy="8096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1333500" cy="809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76"/>
                                <w:szCs w:val="76"/>
                              </w:rPr>
                            </w:pPr>
                            <w:r>
                              <w:rPr>
                                <w:rFonts w:hint="eastAsia" w:ascii="方正小标宋简体" w:hAnsi="方正小标宋简体" w:eastAsia="方正小标宋简体" w:cs="方正小标宋简体"/>
                                <w:color w:val="FF0000"/>
                                <w:spacing w:val="34"/>
                                <w:kern w:val="0"/>
                                <w:position w:val="28"/>
                                <w:sz w:val="76"/>
                                <w:szCs w:val="76"/>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pt;margin-top:35.1pt;height:63.75pt;width:105pt;z-index:251662336;mso-width-relative:page;mso-height-relative:page;" fillcolor="#FFFFFF [3201]" filled="t" stroked="f" coordsize="21600,21600" o:gfxdata="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Z+bnnWAAAACgEAAA8AAAAAAAAA&#10;AQAgAAAAIgAAAGRycy9kb3ducmV2LnhtbFBLAQIUABQAAAAIAIdO4kAL5+cMTAIAAI8EAAAOAAAA&#10;AAAAAAEAIAAAACUBAABkcnMvZTJvRG9jLnhtbFBLBQYAAAAABgAGAFkBAADjBQAAAAA=&#10;">
                <v:fill on="t" focussize="0,0"/>
                <v:stroke on="f" weight="0.5pt"/>
                <v:imagedata o:title=""/>
                <o:lock v:ext="edit" aspectratio="f"/>
                <v:textbox>
                  <w:txbxContent>
                    <w:p>
                      <w:pPr>
                        <w:rPr>
                          <w:sz w:val="76"/>
                          <w:szCs w:val="76"/>
                        </w:rPr>
                      </w:pPr>
                      <w:r>
                        <w:rPr>
                          <w:rFonts w:hint="eastAsia" w:ascii="方正小标宋简体" w:hAnsi="方正小标宋简体" w:eastAsia="方正小标宋简体" w:cs="方正小标宋简体"/>
                          <w:color w:val="FF0000"/>
                          <w:spacing w:val="34"/>
                          <w:kern w:val="0"/>
                          <w:position w:val="28"/>
                          <w:sz w:val="76"/>
                          <w:szCs w:val="76"/>
                          <w:lang w:val="en-US" w:eastAsia="zh-CN"/>
                        </w:rPr>
                        <w:t>文件</w:t>
                      </w:r>
                    </w:p>
                  </w:txbxContent>
                </v:textbox>
              </v:shape>
            </w:pict>
          </mc:Fallback>
        </mc:AlternateContent>
      </w:r>
      <w:r>
        <w:rPr>
          <w:rFonts w:hint="eastAsia" w:ascii="方正小标宋简体" w:hAnsi="方正小标宋简体" w:eastAsia="方正小标宋简体" w:cs="方正小标宋简体"/>
          <w:color w:val="FF0000"/>
          <w:spacing w:val="62"/>
          <w:kern w:val="0"/>
          <w:sz w:val="58"/>
          <w:szCs w:val="58"/>
          <w:lang w:val="en-US" w:eastAsia="zh-CN"/>
        </w:rPr>
        <w:t>中山市工业和信息化局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346"/>
          <w:kern w:val="0"/>
          <w:sz w:val="58"/>
          <w:szCs w:val="58"/>
          <w:lang w:val="en-US" w:eastAsia="zh-CN"/>
        </w:rPr>
      </w:pPr>
      <w:r>
        <w:rPr>
          <w:rFonts w:hint="eastAsia" w:ascii="方正小标宋简体" w:hAnsi="方正小标宋简体" w:eastAsia="方正小标宋简体" w:cs="方正小标宋简体"/>
          <w:color w:val="FF0000"/>
          <w:spacing w:val="346"/>
          <w:kern w:val="0"/>
          <w:sz w:val="58"/>
          <w:szCs w:val="58"/>
          <w:lang w:val="en-US" w:eastAsia="zh-CN"/>
        </w:rPr>
        <w:t>中山市财政局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64"/>
          <w:kern w:val="0"/>
          <w:sz w:val="58"/>
          <w:szCs w:val="58"/>
          <w:lang w:eastAsia="zh-CN"/>
        </w:rPr>
      </w:pPr>
      <w:r>
        <w:rPr>
          <w:rFonts w:hint="eastAsia" w:ascii="方正小标宋简体" w:hAnsi="方正小标宋简体" w:eastAsia="方正小标宋简体" w:cs="方正小标宋简体"/>
          <w:color w:val="FF0000"/>
          <w:spacing w:val="164"/>
          <w:kern w:val="0"/>
          <w:sz w:val="58"/>
          <w:szCs w:val="58"/>
        </w:rPr>
        <w:t>中山市</w:t>
      </w:r>
      <w:r>
        <w:rPr>
          <w:rFonts w:hint="eastAsia" w:ascii="方正小标宋简体" w:hAnsi="方正小标宋简体" w:eastAsia="方正小标宋简体" w:cs="方正小标宋简体"/>
          <w:color w:val="FF0000"/>
          <w:spacing w:val="164"/>
          <w:kern w:val="0"/>
          <w:sz w:val="58"/>
          <w:szCs w:val="58"/>
          <w:lang w:eastAsia="zh-CN"/>
        </w:rPr>
        <w:t>自然资源局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164"/>
          <w:kern w:val="0"/>
          <w:sz w:val="58"/>
          <w:szCs w:val="58"/>
          <w:lang w:eastAsia="zh-CN"/>
        </w:rPr>
      </w:pPr>
      <w:r>
        <w:rPr>
          <w:rFonts w:hint="eastAsia" w:ascii="方正小标宋简体" w:hAnsi="方正小标宋简体" w:eastAsia="方正小标宋简体" w:cs="方正小标宋简体"/>
          <w:color w:val="FF0000"/>
          <w:spacing w:val="164"/>
          <w:kern w:val="0"/>
          <w:sz w:val="58"/>
          <w:szCs w:val="58"/>
        </w:rPr>
        <w:t>中山市生态环境局</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color w:val="FF0000"/>
          <w:spacing w:val="34"/>
          <w:position w:val="34"/>
          <w:sz w:val="58"/>
          <w:szCs w:val="58"/>
          <w:lang w:val="en-US" w:eastAsia="zh-CN"/>
        </w:rPr>
      </w:pPr>
      <w:r>
        <w:rPr>
          <w:rFonts w:hint="eastAsia" w:ascii="方正小标宋简体" w:hAnsi="方正小标宋简体" w:eastAsia="方正小标宋简体" w:cs="方正小标宋简体"/>
          <w:color w:val="FF0000"/>
          <w:spacing w:val="62"/>
          <w:kern w:val="0"/>
          <w:sz w:val="58"/>
          <w:szCs w:val="58"/>
          <w:lang w:val="en-US" w:eastAsia="zh-CN"/>
        </w:rPr>
        <w:t>中山市市场监督管理局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0"/>
          <w:sz w:val="58"/>
          <w:szCs w:val="58"/>
        </w:rPr>
      </w:pPr>
      <w:r>
        <w:rPr>
          <w:rFonts w:hint="eastAsia" w:ascii="方正小标宋简体" w:hAnsi="方正小标宋简体" w:eastAsia="方正小标宋简体" w:cs="方正小标宋简体"/>
          <w:color w:val="FF0000"/>
          <w:spacing w:val="0"/>
          <w:sz w:val="58"/>
          <w:szCs w:val="58"/>
        </w:rPr>
        <w:t>国家税务总局中山市税务局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20"/>
          <w:kern w:val="0"/>
          <w:sz w:val="58"/>
          <w:szCs w:val="58"/>
        </w:rPr>
      </w:pPr>
      <w:r>
        <w:rPr>
          <w:rFonts w:hint="eastAsia" w:ascii="方正小标宋简体" w:hAnsi="方正小标宋简体" w:eastAsia="方正小标宋简体" w:cs="方正小标宋简体"/>
          <w:color w:val="FF0000"/>
          <w:spacing w:val="-20"/>
          <w:kern w:val="0"/>
          <w:sz w:val="58"/>
          <w:szCs w:val="58"/>
          <w:lang w:eastAsia="zh-CN"/>
        </w:rPr>
        <w:t>中国人民银行</w:t>
      </w:r>
      <w:r>
        <w:rPr>
          <w:rFonts w:hint="eastAsia" w:ascii="方正小标宋简体" w:hAnsi="方正小标宋简体" w:eastAsia="方正小标宋简体" w:cs="方正小标宋简体"/>
          <w:color w:val="FF0000"/>
          <w:spacing w:val="-20"/>
          <w:kern w:val="0"/>
          <w:sz w:val="58"/>
          <w:szCs w:val="58"/>
        </w:rPr>
        <w:t>中山市</w:t>
      </w:r>
      <w:r>
        <w:rPr>
          <w:rFonts w:hint="eastAsia" w:ascii="方正小标宋简体" w:hAnsi="方正小标宋简体" w:eastAsia="方正小标宋简体" w:cs="方正小标宋简体"/>
          <w:color w:val="FF0000"/>
          <w:spacing w:val="-20"/>
          <w:kern w:val="0"/>
          <w:sz w:val="58"/>
          <w:szCs w:val="58"/>
          <w:lang w:eastAsia="zh-CN"/>
        </w:rPr>
        <w:t>中心支行</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简体" w:hAnsi="方正小标宋简体" w:eastAsia="方正小标宋简体" w:cs="方正小标宋简体"/>
          <w:color w:val="FF0000"/>
          <w:spacing w:val="-57"/>
          <w:kern w:val="0"/>
          <w:sz w:val="48"/>
          <w:szCs w:val="48"/>
        </w:rPr>
      </w:pPr>
      <w:r>
        <w:rPr>
          <w:rFonts w:hint="eastAsia" w:ascii="方正小标宋简体" w:hAnsi="方正小标宋简体" w:eastAsia="方正小标宋简体" w:cs="方正小标宋简体"/>
          <w:color w:val="FF0000"/>
          <w:spacing w:val="-57"/>
          <w:kern w:val="0"/>
          <w:sz w:val="48"/>
          <w:szCs w:val="48"/>
          <w:lang w:eastAsia="zh-CN"/>
        </w:rPr>
        <w:t>中国银行保险监督管理委员会中山监管分局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eastAsia="方正大标宋简体"/>
          <w:color w:val="FF0000"/>
          <w:spacing w:val="2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eastAsia="方正大标宋简体"/>
          <w:color w:val="FF0000"/>
          <w:spacing w:val="20"/>
          <w:sz w:val="32"/>
          <w:szCs w:val="32"/>
        </w:rPr>
      </w:pPr>
      <w:r>
        <w:rPr>
          <w:rFonts w:hint="eastAsia" w:ascii="楷体_GB2312" w:hAnsi="楷体_GB2312" w:eastAsia="楷体_GB2312" w:cs="楷体_GB2312"/>
          <w:sz w:val="32"/>
          <w:szCs w:val="32"/>
        </w:rPr>
        <w:t>中建通〔20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73</w:t>
      </w:r>
      <w:r>
        <w:rPr>
          <w:rFonts w:hint="eastAsia" w:ascii="楷体_GB2312" w:hAnsi="楷体_GB2312" w:eastAsia="楷体_GB2312" w:cs="楷体_GB2312"/>
          <w:sz w:val="32"/>
          <w:szCs w:val="32"/>
        </w:rPr>
        <w:t>号</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pacing w:val="0"/>
          <w:kern w:val="0"/>
          <w:sz w:val="44"/>
          <w:szCs w:val="44"/>
        </w:rPr>
      </w:pPr>
      <w:r>
        <w:rPr>
          <w:rFonts w:hint="eastAsia" w:ascii="方正小标宋简体" w:hAnsi="方正小标宋简体" w:eastAsia="方正小标宋简体" w:cs="方正小标宋简体"/>
          <w:b w:val="0"/>
          <w:bCs w:val="0"/>
          <w:color w:val="FF0000"/>
          <w:spacing w:val="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0"/>
                <wp:effectExtent l="0" t="38100" r="0" b="3810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762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1pt;z-index:251661312;mso-width-relative:page;mso-height-relative:page;" filled="f" stroked="t" coordsize="21600,21600" o:gfxdata="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Zt3j0QAAAAIBAAAPAAAAAAAAAAEAIAAAACIAAABkcnMvZG93bnJldi54bWxQSwEC&#10;FAAUAAAACACHTuJA6QmsM/sBAADzAwAADgAAAAAAAAABACAAAAAgAQAAZHJzL2Uyb0RvYy54bWxQ&#10;SwUGAAAAAAYABgBZAQAAjQUAAAAA&#10;">
                <v:fill on="f" focussize="0,0"/>
                <v:stroke weight="6pt" color="#FF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snapToGrid/>
        <w:spacing w:line="520" w:lineRule="exact"/>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关于印发《中山市绿色建筑创建行动实施</w:t>
      </w:r>
    </w:p>
    <w:p>
      <w:pPr>
        <w:pStyle w:val="7"/>
        <w:keepNext w:val="0"/>
        <w:keepLines w:val="0"/>
        <w:pageBreakBefore w:val="0"/>
        <w:widowControl w:val="0"/>
        <w:kinsoku/>
        <w:wordWrap/>
        <w:overflowPunct/>
        <w:topLinePunct w:val="0"/>
        <w:autoSpaceDE/>
        <w:autoSpaceDN/>
        <w:bidi w:val="0"/>
        <w:snapToGrid/>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方案（2021-2023）》的通知</w:t>
      </w:r>
    </w:p>
    <w:p>
      <w:pPr>
        <w:keepNext w:val="0"/>
        <w:keepLines w:val="0"/>
        <w:pageBreakBefore w:val="0"/>
        <w:widowControl w:val="0"/>
        <w:kinsoku/>
        <w:wordWrap/>
        <w:overflowPunct/>
        <w:topLinePunct w:val="0"/>
        <w:autoSpaceDE/>
        <w:autoSpaceDN/>
        <w:bidi w:val="0"/>
        <w:snapToGrid/>
        <w:spacing w:line="520" w:lineRule="exact"/>
        <w:jc w:val="center"/>
        <w:rPr>
          <w:rFonts w:ascii="方正小标宋简体" w:hAnsi="Times New Roman" w:eastAsia="方正小标宋简体" w:cs="Times New Roman"/>
          <w:sz w:val="44"/>
          <w:szCs w:val="44"/>
          <w:highlight w:val="none"/>
          <w:lang w:bidi="ar-SA"/>
        </w:rPr>
      </w:pPr>
    </w:p>
    <w:p>
      <w:pPr>
        <w:keepNext w:val="0"/>
        <w:keepLines w:val="0"/>
        <w:pageBreakBefore w:val="0"/>
        <w:kinsoku/>
        <w:wordWrap/>
        <w:overflowPunct/>
        <w:topLinePunct w:val="0"/>
        <w:autoSpaceDE/>
        <w:autoSpaceDN/>
        <w:bidi w:val="0"/>
        <w:spacing w:line="520" w:lineRule="exact"/>
        <w:rPr>
          <w:rFonts w:ascii="Times New Roman" w:hAnsi="Times New Roman" w:eastAsia="仿宋_GB2312" w:cs="Times New Roman"/>
          <w:color w:val="auto"/>
          <w:sz w:val="32"/>
          <w:szCs w:val="22"/>
          <w:highlight w:val="none"/>
          <w:lang w:bidi="ar-SA"/>
        </w:rPr>
      </w:pPr>
      <w:r>
        <w:rPr>
          <w:rFonts w:hint="eastAsia" w:ascii="Times New Roman" w:hAnsi="Times New Roman" w:eastAsia="仿宋_GB2312" w:cs="Times New Roman"/>
          <w:sz w:val="32"/>
          <w:szCs w:val="22"/>
          <w:highlight w:val="none"/>
          <w:lang w:eastAsia="zh-CN" w:bidi="ar-SA"/>
        </w:rPr>
        <w:t>火炬开发区管委会、翠亨新区管委会，</w:t>
      </w:r>
      <w:r>
        <w:rPr>
          <w:rFonts w:hint="eastAsia" w:ascii="Times New Roman" w:hAnsi="Times New Roman" w:eastAsia="仿宋_GB2312" w:cs="Times New Roman"/>
          <w:sz w:val="32"/>
          <w:szCs w:val="22"/>
          <w:highlight w:val="none"/>
          <w:lang w:bidi="ar-SA"/>
        </w:rPr>
        <w:t>各</w:t>
      </w:r>
      <w:r>
        <w:rPr>
          <w:rFonts w:hint="eastAsia" w:ascii="Times New Roman" w:hAnsi="Times New Roman" w:eastAsia="仿宋_GB2312" w:cs="Times New Roman"/>
          <w:sz w:val="32"/>
          <w:szCs w:val="22"/>
          <w:highlight w:val="none"/>
          <w:lang w:eastAsia="zh-CN" w:bidi="ar-SA"/>
        </w:rPr>
        <w:t>镇政府、街道办事处，市各有关单位</w:t>
      </w:r>
      <w:r>
        <w:rPr>
          <w:rFonts w:hint="eastAsia" w:ascii="Times New Roman" w:hAnsi="Times New Roman" w:eastAsia="仿宋_GB2312" w:cs="Times New Roman"/>
          <w:color w:val="auto"/>
          <w:sz w:val="32"/>
          <w:szCs w:val="22"/>
          <w:highlight w:val="none"/>
          <w:lang w:bidi="ar-SA"/>
        </w:rPr>
        <w:t>：</w:t>
      </w:r>
    </w:p>
    <w:p>
      <w:pPr>
        <w:keepNext w:val="0"/>
        <w:keepLines w:val="0"/>
        <w:pageBreakBefore w:val="0"/>
        <w:tabs>
          <w:tab w:val="left" w:pos="4108"/>
        </w:tabs>
        <w:kinsoku/>
        <w:wordWrap/>
        <w:overflowPunct/>
        <w:topLinePunct w:val="0"/>
        <w:autoSpaceDE/>
        <w:autoSpaceDN/>
        <w:bidi w:val="0"/>
        <w:spacing w:line="520" w:lineRule="exact"/>
        <w:ind w:firstLine="630"/>
        <w:rPr>
          <w:rFonts w:ascii="仿宋_GB2312" w:hAnsi="Times New Roman" w:eastAsia="仿宋_GB2312" w:cs="Times New Roman"/>
          <w:sz w:val="32"/>
          <w:szCs w:val="22"/>
          <w:highlight w:val="none"/>
          <w:lang w:bidi="ar-SA"/>
        </w:rPr>
      </w:pPr>
      <w:r>
        <w:rPr>
          <w:rFonts w:hint="eastAsia" w:ascii="仿宋_GB2312" w:hAnsi="Times New Roman" w:eastAsia="仿宋_GB2312" w:cs="Times New Roman"/>
          <w:color w:val="auto"/>
          <w:sz w:val="32"/>
          <w:szCs w:val="22"/>
          <w:highlight w:val="none"/>
          <w:lang w:eastAsia="zh-CN" w:bidi="ar-SA"/>
        </w:rPr>
        <w:t>为全面贯彻执行</w:t>
      </w:r>
      <w:r>
        <w:rPr>
          <w:rFonts w:hint="eastAsia" w:ascii="仿宋_GB2312" w:hAnsi="Times New Roman" w:eastAsia="仿宋_GB2312" w:cs="Times New Roman"/>
          <w:sz w:val="32"/>
          <w:szCs w:val="32"/>
          <w:highlight w:val="none"/>
          <w:lang w:eastAsia="zh-CN" w:bidi="ar-SA"/>
        </w:rPr>
        <w:t>《广东省绿色建筑条例</w:t>
      </w:r>
      <w:r>
        <w:rPr>
          <w:rFonts w:hint="eastAsia" w:ascii="仿宋_GB2312" w:hAnsi="Times New Roman" w:eastAsia="仿宋_GB2312" w:cs="Times New Roman"/>
          <w:color w:val="auto"/>
          <w:sz w:val="32"/>
          <w:szCs w:val="22"/>
          <w:highlight w:val="none"/>
          <w:lang w:eastAsia="zh-CN" w:bidi="ar-SA"/>
        </w:rPr>
        <w:t>》，按照</w:t>
      </w:r>
      <w:r>
        <w:rPr>
          <w:rFonts w:hint="eastAsia" w:ascii="仿宋_GB2312" w:hAnsi="Times New Roman" w:eastAsia="仿宋_GB2312" w:cs="Times New Roman"/>
          <w:sz w:val="32"/>
          <w:szCs w:val="32"/>
          <w:highlight w:val="none"/>
          <w:lang w:eastAsia="zh-CN" w:bidi="ar-SA"/>
        </w:rPr>
        <w:t>《住房和城乡建设部 国家发展改革委 教育部 工业和信息化部 人民银行 国管局 银保监会关于印发绿色建筑创建行动方案的通知》（建标〔2020〕65号）和市委、市政府的有关工作要求，决定在全市开展绿色建筑创建行动，推动我市绿色建筑加快发展，助力碳达峰碳中和目标实现。经市政府同意，</w:t>
      </w:r>
      <w:r>
        <w:rPr>
          <w:rFonts w:hint="eastAsia" w:ascii="仿宋_GB2312" w:hAnsi="Times New Roman" w:eastAsia="仿宋_GB2312" w:cs="Times New Roman"/>
          <w:sz w:val="32"/>
          <w:szCs w:val="22"/>
          <w:highlight w:val="none"/>
          <w:lang w:eastAsia="zh-CN" w:bidi="ar-SA"/>
        </w:rPr>
        <w:t>现将</w:t>
      </w:r>
      <w:r>
        <w:rPr>
          <w:rFonts w:hint="eastAsia" w:ascii="仿宋_GB2312" w:hAnsi="Times New Roman" w:eastAsia="仿宋_GB2312" w:cs="Times New Roman"/>
          <w:sz w:val="32"/>
          <w:szCs w:val="22"/>
          <w:highlight w:val="none"/>
          <w:lang w:bidi="ar-SA"/>
        </w:rPr>
        <w:t>《</w:t>
      </w:r>
      <w:r>
        <w:rPr>
          <w:rFonts w:hint="eastAsia" w:ascii="仿宋_GB2312" w:hAnsi="Times New Roman" w:eastAsia="仿宋_GB2312" w:cs="Times New Roman"/>
          <w:sz w:val="32"/>
          <w:szCs w:val="22"/>
          <w:highlight w:val="none"/>
          <w:lang w:eastAsia="zh-CN" w:bidi="ar-SA"/>
        </w:rPr>
        <w:t>中山市</w:t>
      </w:r>
      <w:r>
        <w:rPr>
          <w:rFonts w:hint="eastAsia" w:ascii="仿宋_GB2312" w:hAnsi="Times New Roman" w:eastAsia="仿宋_GB2312" w:cs="Times New Roman"/>
          <w:sz w:val="32"/>
          <w:szCs w:val="22"/>
          <w:highlight w:val="none"/>
          <w:lang w:bidi="ar-SA"/>
        </w:rPr>
        <w:t>绿色建筑创建行动实施方案</w:t>
      </w:r>
      <w:r>
        <w:rPr>
          <w:rFonts w:hint="eastAsia" w:ascii="仿宋_GB2312" w:hAnsi="Times New Roman" w:eastAsia="仿宋_GB2312" w:cs="Times New Roman"/>
          <w:sz w:val="32"/>
          <w:szCs w:val="22"/>
          <w:highlight w:val="none"/>
          <w:lang w:eastAsia="zh-CN" w:bidi="ar-SA"/>
        </w:rPr>
        <w:t>（</w:t>
      </w:r>
      <w:r>
        <w:rPr>
          <w:rFonts w:hint="eastAsia" w:ascii="仿宋_GB2312" w:hAnsi="Times New Roman" w:eastAsia="仿宋_GB2312" w:cs="Times New Roman"/>
          <w:sz w:val="32"/>
          <w:szCs w:val="22"/>
          <w:highlight w:val="none"/>
          <w:lang w:val="en-US" w:eastAsia="zh-CN" w:bidi="ar-SA"/>
        </w:rPr>
        <w:t>2021-2023</w:t>
      </w:r>
      <w:r>
        <w:rPr>
          <w:rFonts w:hint="eastAsia" w:ascii="仿宋_GB2312" w:hAnsi="Times New Roman" w:eastAsia="仿宋_GB2312" w:cs="Times New Roman"/>
          <w:sz w:val="32"/>
          <w:szCs w:val="22"/>
          <w:highlight w:val="none"/>
          <w:lang w:eastAsia="zh-CN" w:bidi="ar-SA"/>
        </w:rPr>
        <w:t>）</w:t>
      </w:r>
      <w:r>
        <w:rPr>
          <w:rFonts w:hint="eastAsia" w:ascii="仿宋_GB2312" w:hAnsi="Times New Roman" w:eastAsia="仿宋_GB2312" w:cs="Times New Roman"/>
          <w:sz w:val="32"/>
          <w:szCs w:val="22"/>
          <w:highlight w:val="none"/>
          <w:lang w:bidi="ar-SA"/>
        </w:rPr>
        <w:t>》印发给你们，请结合实际</w:t>
      </w:r>
      <w:r>
        <w:rPr>
          <w:rFonts w:hint="eastAsia" w:ascii="仿宋_GB2312" w:hAnsi="Times New Roman" w:eastAsia="仿宋_GB2312" w:cs="Times New Roman"/>
          <w:sz w:val="32"/>
          <w:szCs w:val="22"/>
          <w:highlight w:val="none"/>
          <w:lang w:eastAsia="zh-CN" w:bidi="ar-SA"/>
        </w:rPr>
        <w:t>认真</w:t>
      </w:r>
      <w:r>
        <w:rPr>
          <w:rFonts w:hint="eastAsia" w:ascii="仿宋_GB2312" w:hAnsi="Times New Roman" w:eastAsia="仿宋_GB2312" w:cs="Times New Roman"/>
          <w:sz w:val="32"/>
          <w:szCs w:val="22"/>
          <w:highlight w:val="none"/>
          <w:lang w:bidi="ar-SA"/>
        </w:rPr>
        <w:t>贯彻</w:t>
      </w:r>
      <w:r>
        <w:rPr>
          <w:rFonts w:hint="eastAsia" w:ascii="仿宋_GB2312" w:hAnsi="Times New Roman" w:eastAsia="仿宋_GB2312" w:cs="Times New Roman"/>
          <w:sz w:val="32"/>
          <w:szCs w:val="22"/>
          <w:highlight w:val="none"/>
          <w:lang w:eastAsia="zh-CN" w:bidi="ar-SA"/>
        </w:rPr>
        <w:t>落实</w:t>
      </w:r>
      <w:r>
        <w:rPr>
          <w:rFonts w:hint="eastAsia" w:ascii="仿宋_GB2312" w:hAnsi="Times New Roman" w:eastAsia="仿宋_GB2312" w:cs="Times New Roman"/>
          <w:sz w:val="32"/>
          <w:szCs w:val="22"/>
          <w:highlight w:val="none"/>
          <w:lang w:bidi="ar-SA"/>
        </w:rPr>
        <w:t>。</w:t>
      </w: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eastAsia="zh-CN" w:bidi="ar-SA"/>
        </w:rPr>
      </w:pPr>
    </w:p>
    <w:p>
      <w:pPr>
        <w:pStyle w:val="2"/>
        <w:rPr>
          <w:rFonts w:hint="eastAsia"/>
          <w:lang w:eastAsia="zh-CN"/>
        </w:rPr>
      </w:pPr>
    </w:p>
    <w:p>
      <w:pPr>
        <w:keepNext w:val="0"/>
        <w:keepLines w:val="0"/>
        <w:pageBreakBefore w:val="0"/>
        <w:tabs>
          <w:tab w:val="left" w:pos="4108"/>
        </w:tabs>
        <w:kinsoku/>
        <w:wordWrap/>
        <w:overflowPunct/>
        <w:topLinePunct w:val="0"/>
        <w:autoSpaceDE/>
        <w:autoSpaceDN/>
        <w:bidi w:val="0"/>
        <w:spacing w:line="520" w:lineRule="exact"/>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eastAsia="zh-CN" w:bidi="ar-SA"/>
        </w:rPr>
      </w:pPr>
      <w:r>
        <w:rPr>
          <w:rFonts w:hint="eastAsia" w:ascii="仿宋_GB2312" w:hAnsi="Times New Roman" w:eastAsia="仿宋_GB2312" w:cs="Times New Roman"/>
          <w:sz w:val="32"/>
          <w:szCs w:val="32"/>
          <w:highlight w:val="none"/>
          <w:lang w:eastAsia="zh-CN" w:bidi="ar-SA"/>
        </w:rPr>
        <w:t xml:space="preserve">中山市住房和城乡建设局 </w:t>
      </w:r>
      <w:r>
        <w:rPr>
          <w:rFonts w:hint="eastAsia" w:ascii="仿宋_GB2312" w:hAnsi="Times New Roman" w:eastAsia="仿宋_GB2312" w:cs="Times New Roman"/>
          <w:sz w:val="32"/>
          <w:szCs w:val="32"/>
          <w:highlight w:val="none"/>
          <w:lang w:val="en-US" w:eastAsia="zh-CN" w:bidi="ar-SA"/>
        </w:rPr>
        <w:t xml:space="preserve">      中山市</w:t>
      </w:r>
      <w:r>
        <w:rPr>
          <w:rFonts w:hint="eastAsia" w:ascii="仿宋_GB2312" w:hAnsi="Times New Roman" w:eastAsia="仿宋_GB2312" w:cs="Times New Roman"/>
          <w:sz w:val="32"/>
          <w:szCs w:val="32"/>
          <w:highlight w:val="none"/>
          <w:lang w:eastAsia="zh-CN" w:bidi="ar-SA"/>
        </w:rPr>
        <w:t xml:space="preserve">发展和改革局 </w:t>
      </w: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jc w:val="both"/>
        <w:rPr>
          <w:rFonts w:hint="eastAsia" w:ascii="仿宋_GB2312" w:hAnsi="Times New Roman" w:eastAsia="仿宋_GB2312" w:cs="Times New Roman"/>
          <w:sz w:val="32"/>
          <w:szCs w:val="32"/>
          <w:highlight w:val="none"/>
          <w:lang w:eastAsia="zh-CN" w:bidi="ar-SA"/>
        </w:rPr>
      </w:pPr>
    </w:p>
    <w:p>
      <w:pPr>
        <w:pStyle w:val="6"/>
        <w:rPr>
          <w:rFonts w:hint="eastAsia"/>
          <w:lang w:eastAsia="zh-CN"/>
        </w:rPr>
      </w:pPr>
    </w:p>
    <w:p>
      <w:pPr>
        <w:keepNext w:val="0"/>
        <w:keepLines w:val="0"/>
        <w:pageBreakBefore w:val="0"/>
        <w:tabs>
          <w:tab w:val="left" w:pos="4108"/>
        </w:tabs>
        <w:kinsoku/>
        <w:wordWrap/>
        <w:overflowPunct/>
        <w:topLinePunct w:val="0"/>
        <w:autoSpaceDE/>
        <w:autoSpaceDN/>
        <w:bidi w:val="0"/>
        <w:spacing w:line="520" w:lineRule="exact"/>
        <w:ind w:firstLine="960" w:firstLineChars="30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eastAsia="zh-CN" w:bidi="ar-SA"/>
        </w:rPr>
        <w:t>中山市教育和体育局</w:t>
      </w:r>
      <w:r>
        <w:rPr>
          <w:rFonts w:hint="eastAsia" w:ascii="仿宋_GB2312" w:hAnsi="Times New Roman" w:eastAsia="仿宋_GB2312" w:cs="Times New Roman"/>
          <w:sz w:val="32"/>
          <w:szCs w:val="32"/>
          <w:highlight w:val="none"/>
          <w:lang w:val="en-US" w:eastAsia="zh-CN" w:bidi="ar-SA"/>
        </w:rPr>
        <w:t xml:space="preserve">          中山市科学技术局</w:t>
      </w: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eastAsia="zh-CN" w:bidi="ar-SA"/>
        </w:rPr>
      </w:pPr>
    </w:p>
    <w:p>
      <w:pPr>
        <w:pStyle w:val="6"/>
        <w:ind w:left="0" w:leftChars="0" w:firstLine="0" w:firstLineChars="0"/>
        <w:rPr>
          <w:rFonts w:hint="eastAsia"/>
          <w:lang w:eastAsia="zh-CN"/>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eastAsia="zh-CN" w:bidi="ar-SA"/>
        </w:rPr>
        <w:t>中山市工业和信息化局</w:t>
      </w:r>
      <w:r>
        <w:rPr>
          <w:rFonts w:hint="eastAsia" w:ascii="仿宋_GB2312" w:hAnsi="Times New Roman" w:eastAsia="仿宋_GB2312" w:cs="Times New Roman"/>
          <w:sz w:val="32"/>
          <w:szCs w:val="32"/>
          <w:highlight w:val="none"/>
          <w:lang w:val="en-US" w:eastAsia="zh-CN" w:bidi="ar-SA"/>
        </w:rPr>
        <w:t xml:space="preserve">             中山市财政局 </w:t>
      </w: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p>
    <w:p>
      <w:pPr>
        <w:pStyle w:val="6"/>
        <w:ind w:left="0" w:leftChars="0" w:firstLine="0" w:firstLineChars="0"/>
        <w:rPr>
          <w:rFonts w:hint="eastAsia" w:ascii="仿宋_GB2312" w:hAnsi="仿宋_GB2312" w:eastAsia="仿宋_GB2312" w:cs="仿宋_GB2312"/>
          <w:b w:val="0"/>
          <w:bCs/>
          <w:sz w:val="32"/>
          <w:szCs w:val="32"/>
          <w:highlight w:val="none"/>
          <w:lang w:val="en-US" w:eastAsia="zh-CN" w:bidi="ar-SA"/>
        </w:rPr>
      </w:pPr>
      <w:r>
        <w:rPr>
          <w:rFonts w:hint="eastAsia" w:ascii="仿宋_GB2312" w:hAnsi="仿宋_GB2312" w:eastAsia="仿宋_GB2312" w:cs="仿宋_GB2312"/>
          <w:b w:val="0"/>
          <w:bCs/>
          <w:sz w:val="32"/>
          <w:szCs w:val="32"/>
          <w:highlight w:val="none"/>
          <w:lang w:val="en-US" w:eastAsia="zh-CN" w:bidi="ar-SA"/>
        </w:rPr>
        <w:t>此页无正文</w:t>
      </w:r>
    </w:p>
    <w:p>
      <w:pPr>
        <w:rPr>
          <w:rFonts w:hint="eastAsia" w:ascii="仿宋_GB2312" w:hAnsi="Times New Roman" w:eastAsia="仿宋_GB2312" w:cs="Times New Roman"/>
          <w:sz w:val="32"/>
          <w:szCs w:val="32"/>
          <w:highlight w:val="none"/>
          <w:lang w:val="en-US" w:eastAsia="zh-CN" w:bidi="ar-SA"/>
        </w:rPr>
      </w:pPr>
    </w:p>
    <w:p>
      <w:pPr>
        <w:rPr>
          <w:rFonts w:hint="eastAsia" w:ascii="仿宋_GB2312" w:hAnsi="Times New Roman" w:eastAsia="仿宋_GB2312" w:cs="Times New Roman"/>
          <w:sz w:val="32"/>
          <w:szCs w:val="32"/>
          <w:highlight w:val="none"/>
          <w:lang w:val="en-US" w:eastAsia="zh-CN" w:bidi="ar-SA"/>
        </w:rPr>
      </w:pPr>
    </w:p>
    <w:p>
      <w:pPr>
        <w:pStyle w:val="6"/>
        <w:rPr>
          <w:rFonts w:hint="eastAsia" w:ascii="仿宋_GB2312" w:hAnsi="Times New Roman" w:eastAsia="仿宋_GB2312" w:cs="Times New Roman"/>
          <w:sz w:val="32"/>
          <w:szCs w:val="32"/>
          <w:highlight w:val="none"/>
          <w:lang w:val="en-US" w:eastAsia="zh-CN" w:bidi="ar-SA"/>
        </w:rPr>
      </w:pPr>
    </w:p>
    <w:p>
      <w:pPr>
        <w:rPr>
          <w:rFonts w:hint="eastAsia"/>
          <w:lang w:val="en-US" w:eastAsia="zh-CN"/>
        </w:rPr>
      </w:pP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bidi="ar-SA"/>
        </w:rPr>
        <w:t xml:space="preserve">  中山市自然资源局             中山市生态环境局</w:t>
      </w:r>
    </w:p>
    <w:p>
      <w:pPr>
        <w:keepNext w:val="0"/>
        <w:keepLines w:val="0"/>
        <w:pageBreakBefore w:val="0"/>
        <w:tabs>
          <w:tab w:val="left" w:pos="4108"/>
        </w:tabs>
        <w:kinsoku/>
        <w:wordWrap/>
        <w:overflowPunct/>
        <w:topLinePunct w:val="0"/>
        <w:autoSpaceDE/>
        <w:autoSpaceDN/>
        <w:bidi w:val="0"/>
        <w:spacing w:line="520" w:lineRule="exact"/>
        <w:ind w:firstLine="630" w:firstLineChars="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val="en-US" w:eastAsia="zh-CN" w:bidi="ar-SA"/>
        </w:rPr>
      </w:pPr>
    </w:p>
    <w:p>
      <w:pPr>
        <w:pStyle w:val="6"/>
        <w:rPr>
          <w:rFonts w:hint="eastAsia" w:ascii="仿宋_GB2312" w:hAnsi="Times New Roman" w:eastAsia="仿宋_GB2312" w:cs="Times New Roman"/>
          <w:sz w:val="32"/>
          <w:szCs w:val="32"/>
          <w:highlight w:val="none"/>
          <w:lang w:val="en-US" w:eastAsia="zh-CN" w:bidi="ar-SA"/>
        </w:rPr>
      </w:pPr>
    </w:p>
    <w:p>
      <w:pPr>
        <w:rPr>
          <w:rFonts w:hint="eastAsia"/>
          <w:lang w:val="en-US" w:eastAsia="zh-CN"/>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40" w:firstLineChars="20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bidi="ar-SA"/>
        </w:rPr>
        <w:t>中山市市场监督管理局</w:t>
      </w:r>
      <w:r>
        <w:rPr>
          <w:rFonts w:hint="eastAsia" w:ascii="仿宋_GB2312" w:hAnsi="Times New Roman" w:eastAsia="仿宋_GB2312" w:cs="Times New Roman"/>
          <w:sz w:val="32"/>
          <w:szCs w:val="32"/>
          <w:highlight w:val="none"/>
          <w:lang w:eastAsia="zh-CN" w:bidi="ar-SA"/>
        </w:rPr>
        <w:t xml:space="preserve"> </w:t>
      </w:r>
      <w:r>
        <w:rPr>
          <w:rFonts w:hint="eastAsia" w:ascii="仿宋_GB2312" w:hAnsi="Times New Roman" w:eastAsia="仿宋_GB2312" w:cs="Times New Roman"/>
          <w:sz w:val="32"/>
          <w:szCs w:val="32"/>
          <w:highlight w:val="none"/>
          <w:lang w:val="en-US" w:eastAsia="zh-CN" w:bidi="ar-SA"/>
        </w:rPr>
        <w:t xml:space="preserve">      国家税务总局中山市税务局      </w:t>
      </w: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val="en-US" w:eastAsia="zh-CN" w:bidi="ar-SA"/>
        </w:rPr>
      </w:pPr>
    </w:p>
    <w:p>
      <w:pPr>
        <w:pStyle w:val="6"/>
        <w:rPr>
          <w:rFonts w:hint="eastAsia" w:ascii="仿宋_GB2312" w:hAnsi="Times New Roman" w:eastAsia="仿宋_GB2312" w:cs="Times New Roman"/>
          <w:sz w:val="32"/>
          <w:szCs w:val="32"/>
          <w:highlight w:val="none"/>
          <w:lang w:val="en-US" w:eastAsia="zh-CN" w:bidi="ar-SA"/>
        </w:rPr>
      </w:pPr>
    </w:p>
    <w:p>
      <w:pPr>
        <w:rPr>
          <w:rFonts w:hint="eastAsia"/>
          <w:lang w:val="en-US" w:eastAsia="zh-CN"/>
        </w:rPr>
      </w:pPr>
    </w:p>
    <w:p>
      <w:pPr>
        <w:keepNext w:val="0"/>
        <w:keepLines w:val="0"/>
        <w:pageBreakBefore w:val="0"/>
        <w:tabs>
          <w:tab w:val="left" w:pos="4108"/>
        </w:tabs>
        <w:kinsoku/>
        <w:wordWrap/>
        <w:overflowPunct/>
        <w:topLinePunct w:val="0"/>
        <w:autoSpaceDE/>
        <w:autoSpaceDN/>
        <w:bidi w:val="0"/>
        <w:spacing w:line="520" w:lineRule="exact"/>
        <w:ind w:firstLine="630"/>
        <w:jc w:val="both"/>
        <w:rPr>
          <w:rFonts w:hint="eastAsia" w:ascii="仿宋_GB2312" w:hAnsi="Times New Roman" w:eastAsia="仿宋_GB2312" w:cs="Times New Roman"/>
          <w:sz w:val="32"/>
          <w:szCs w:val="32"/>
          <w:highlight w:val="none"/>
          <w:lang w:val="en-US" w:eastAsia="zh-CN" w:bidi="ar-SA"/>
        </w:rPr>
      </w:pPr>
    </w:p>
    <w:p>
      <w:pPr>
        <w:keepNext w:val="0"/>
        <w:keepLines w:val="0"/>
        <w:pageBreakBefore w:val="0"/>
        <w:tabs>
          <w:tab w:val="left" w:pos="4108"/>
        </w:tabs>
        <w:kinsoku/>
        <w:wordWrap/>
        <w:overflowPunct/>
        <w:topLinePunct w:val="0"/>
        <w:autoSpaceDE/>
        <w:autoSpaceDN/>
        <w:bidi w:val="0"/>
        <w:spacing w:line="520" w:lineRule="exact"/>
        <w:ind w:firstLine="640" w:firstLineChars="20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bidi="ar-SA"/>
        </w:rPr>
        <w:t>中国人民银行             中国银行保险监督管理委员会</w:t>
      </w:r>
    </w:p>
    <w:p>
      <w:pPr>
        <w:keepNext w:val="0"/>
        <w:keepLines w:val="0"/>
        <w:pageBreakBefore w:val="0"/>
        <w:tabs>
          <w:tab w:val="left" w:pos="4108"/>
        </w:tabs>
        <w:kinsoku/>
        <w:wordWrap/>
        <w:overflowPunct/>
        <w:topLinePunct w:val="0"/>
        <w:autoSpaceDE/>
        <w:autoSpaceDN/>
        <w:bidi w:val="0"/>
        <w:spacing w:line="520" w:lineRule="exact"/>
        <w:ind w:firstLine="640" w:firstLineChars="200"/>
        <w:jc w:val="both"/>
        <w:rPr>
          <w:rFonts w:hint="eastAsia" w:ascii="仿宋_GB2312" w:hAnsi="Times New Roman" w:eastAsia="仿宋_GB2312" w:cs="Times New Roman"/>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bidi="ar-SA"/>
        </w:rPr>
        <w:t>中山市中心支行                  中山监管分局</w:t>
      </w:r>
    </w:p>
    <w:p>
      <w:pPr>
        <w:pStyle w:val="7"/>
        <w:keepNext w:val="0"/>
        <w:keepLines w:val="0"/>
        <w:pageBreakBefore w:val="0"/>
        <w:kinsoku/>
        <w:wordWrap/>
        <w:overflowPunct/>
        <w:topLinePunct w:val="0"/>
        <w:autoSpaceDE/>
        <w:autoSpaceDN/>
        <w:bidi w:val="0"/>
        <w:spacing w:line="520" w:lineRule="exact"/>
        <w:ind w:left="0" w:leftChars="0" w:firstLine="0" w:firstLineChars="0"/>
        <w:jc w:val="center"/>
        <w:rPr>
          <w:rFonts w:hint="default"/>
          <w:lang w:val="en-US" w:eastAsia="zh-CN"/>
        </w:rPr>
      </w:pPr>
      <w:r>
        <w:rPr>
          <w:rFonts w:hint="eastAsia" w:ascii="仿宋_GB2312" w:cs="Times New Roman"/>
          <w:sz w:val="32"/>
          <w:szCs w:val="32"/>
          <w:highlight w:val="none"/>
          <w:lang w:val="en-US" w:eastAsia="zh-CN" w:bidi="ar-SA"/>
        </w:rPr>
        <w:t xml:space="preserve">                             2022年6月2日</w:t>
      </w:r>
    </w:p>
    <w:p>
      <w:pPr>
        <w:keepNext w:val="0"/>
        <w:keepLines w:val="0"/>
        <w:pageBreakBefore w:val="0"/>
        <w:widowControl w:val="0"/>
        <w:kinsoku/>
        <w:wordWrap/>
        <w:overflowPunct/>
        <w:topLinePunct w:val="0"/>
        <w:autoSpaceDE/>
        <w:autoSpaceDN/>
        <w:bidi w:val="0"/>
        <w:adjustRightInd w:val="0"/>
        <w:spacing w:line="520" w:lineRule="exact"/>
        <w:ind w:firstLine="420"/>
        <w:jc w:val="both"/>
        <w:textAlignment w:val="baseline"/>
        <w:rPr>
          <w:rFonts w:hint="eastAsia" w:ascii="Times New Roman" w:hAnsi="Times New Roman" w:eastAsia="仿宋_GB2312" w:cs="Times New Roman"/>
          <w:kern w:val="0"/>
          <w:sz w:val="32"/>
          <w:szCs w:val="22"/>
          <w:lang w:val="en-US" w:eastAsia="zh-CN" w:bidi="ar-SA"/>
        </w:rPr>
      </w:pPr>
    </w:p>
    <w:p>
      <w:pPr>
        <w:keepNext w:val="0"/>
        <w:keepLines w:val="0"/>
        <w:pageBreakBefore w:val="0"/>
        <w:kinsoku/>
        <w:wordWrap/>
        <w:overflowPunct/>
        <w:topLinePunct w:val="0"/>
        <w:autoSpaceDE/>
        <w:autoSpaceDN/>
        <w:bidi w:val="0"/>
        <w:spacing w:line="520" w:lineRule="exact"/>
        <w:jc w:val="center"/>
        <w:outlineLvl w:val="0"/>
        <w:rPr>
          <w:rFonts w:hint="eastAsia" w:ascii="方正小标宋简体" w:hAnsi="Times New Roman" w:eastAsia="方正小标宋简体" w:cs="Times New Roman"/>
          <w:w w:val="90"/>
          <w:sz w:val="44"/>
          <w:szCs w:val="44"/>
          <w:highlight w:val="none"/>
          <w:lang w:bidi="ar-SA"/>
        </w:rPr>
      </w:pPr>
    </w:p>
    <w:p>
      <w:pPr>
        <w:keepNext w:val="0"/>
        <w:keepLines w:val="0"/>
        <w:pageBreakBefore w:val="0"/>
        <w:kinsoku/>
        <w:wordWrap/>
        <w:overflowPunct/>
        <w:topLinePunct w:val="0"/>
        <w:autoSpaceDE/>
        <w:autoSpaceDN/>
        <w:bidi w:val="0"/>
        <w:spacing w:line="520" w:lineRule="exact"/>
        <w:rPr>
          <w:rFonts w:hint="eastAsia" w:ascii="黑体" w:hAnsi="黑体" w:eastAsia="黑体" w:cs="黑体"/>
          <w:snapToGrid w:val="0"/>
          <w:color w:val="auto"/>
          <w:spacing w:val="0"/>
          <w:kern w:val="0"/>
          <w:sz w:val="32"/>
          <w:szCs w:val="32"/>
        </w:rPr>
      </w:pPr>
    </w:p>
    <w:p>
      <w:pPr>
        <w:keepNext w:val="0"/>
        <w:keepLines w:val="0"/>
        <w:pageBreakBefore w:val="0"/>
        <w:kinsoku/>
        <w:wordWrap/>
        <w:overflowPunct/>
        <w:topLinePunct w:val="0"/>
        <w:autoSpaceDE/>
        <w:autoSpaceDN/>
        <w:bidi w:val="0"/>
        <w:spacing w:line="520" w:lineRule="exact"/>
        <w:rPr>
          <w:rFonts w:hint="eastAsia" w:ascii="黑体" w:hAnsi="黑体" w:eastAsia="黑体" w:cs="黑体"/>
          <w:snapToGrid w:val="0"/>
          <w:color w:val="auto"/>
          <w:spacing w:val="0"/>
          <w:kern w:val="0"/>
          <w:sz w:val="32"/>
          <w:szCs w:val="32"/>
        </w:rPr>
      </w:pPr>
    </w:p>
    <w:p>
      <w:pPr>
        <w:keepNext w:val="0"/>
        <w:keepLines w:val="0"/>
        <w:pageBreakBefore w:val="0"/>
        <w:kinsoku/>
        <w:wordWrap/>
        <w:overflowPunct/>
        <w:topLinePunct w:val="0"/>
        <w:autoSpaceDE/>
        <w:autoSpaceDN/>
        <w:bidi w:val="0"/>
        <w:spacing w:line="520" w:lineRule="exact"/>
        <w:rPr>
          <w:rFonts w:hint="eastAsia" w:ascii="黑体" w:hAnsi="黑体" w:eastAsia="黑体" w:cs="黑体"/>
          <w:snapToGrid w:val="0"/>
          <w:color w:val="auto"/>
          <w:spacing w:val="0"/>
          <w:kern w:val="0"/>
          <w:sz w:val="32"/>
          <w:szCs w:val="32"/>
        </w:rPr>
      </w:pPr>
    </w:p>
    <w:p>
      <w:pPr>
        <w:keepNext w:val="0"/>
        <w:keepLines w:val="0"/>
        <w:pageBreakBefore w:val="0"/>
        <w:kinsoku/>
        <w:wordWrap/>
        <w:overflowPunct/>
        <w:topLinePunct w:val="0"/>
        <w:autoSpaceDE/>
        <w:autoSpaceDN/>
        <w:bidi w:val="0"/>
        <w:spacing w:line="520" w:lineRule="exact"/>
        <w:rPr>
          <w:rFonts w:hint="eastAsia" w:ascii="仿宋_GB2312" w:hAnsi="仿宋_GB2312" w:eastAsia="仿宋_GB2312" w:cs="仿宋_GB2312"/>
          <w:color w:val="auto"/>
          <w:kern w:val="0"/>
          <w:sz w:val="32"/>
          <w:szCs w:val="32"/>
          <w:lang w:eastAsia="zh-CN"/>
        </w:rPr>
      </w:pPr>
      <w:r>
        <w:rPr>
          <w:rFonts w:hint="eastAsia" w:ascii="黑体" w:hAnsi="黑体" w:eastAsia="黑体" w:cs="黑体"/>
          <w:snapToGrid w:val="0"/>
          <w:color w:val="auto"/>
          <w:spacing w:val="0"/>
          <w:kern w:val="0"/>
          <w:sz w:val="32"/>
          <w:szCs w:val="32"/>
        </w:rPr>
        <w:t>公开方式：</w:t>
      </w:r>
      <w:r>
        <w:rPr>
          <w:rFonts w:hint="eastAsia" w:ascii="仿宋_GB2312" w:hAnsi="仿宋_GB2312" w:eastAsia="仿宋_GB2312" w:cs="仿宋_GB2312"/>
          <w:b w:val="0"/>
          <w:bCs w:val="0"/>
          <w:snapToGrid w:val="0"/>
          <w:color w:val="auto"/>
          <w:spacing w:val="0"/>
          <w:kern w:val="0"/>
          <w:sz w:val="32"/>
          <w:szCs w:val="32"/>
          <w:lang w:eastAsia="zh-CN"/>
        </w:rPr>
        <w:t>主动公开</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tabs>
          <w:tab w:val="left" w:pos="2701"/>
        </w:tabs>
        <w:kinsoku/>
        <w:wordWrap w:val="0"/>
        <w:overflowPunct/>
        <w:topLinePunct/>
        <w:autoSpaceDE w:val="0"/>
        <w:autoSpaceDN w:val="0"/>
        <w:bidi w:val="0"/>
        <w:spacing w:beforeLines="0" w:afterLines="0" w:line="574" w:lineRule="exac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19050</wp:posOffset>
                </wp:positionV>
                <wp:extent cx="5600700" cy="15240"/>
                <wp:effectExtent l="0" t="4445" r="0" b="8890"/>
                <wp:wrapNone/>
                <wp:docPr id="21" name="直接连接符 21"/>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pt;height:1.2pt;width:441pt;z-index:251663360;mso-width-relative:page;mso-height-relative:page;" filled="f" stroked="t" coordsize="21600,21600" o:gfxdata="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05E9MAAAAEAQAADwAAAAAAAAABACAAAAAiAAAAZHJzL2Rvd25yZXYu&#10;eG1sUEsBAhQAFAAAAAgAh07iQHh894sAAgAA+AMAAA4AAAAAAAAAAQAgAAAAIg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0"/>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368300</wp:posOffset>
                </wp:positionV>
                <wp:extent cx="5600700" cy="15240"/>
                <wp:effectExtent l="0" t="4445" r="0" b="8890"/>
                <wp:wrapNone/>
                <wp:docPr id="9" name="直接连接符 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1.2pt;width:441pt;z-index:251664384;mso-width-relative:page;mso-height-relative:page;" filled="f" stroked="t" coordsize="21600,21600" o:gfxdata="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6IprtUAAAAGAQAADwAAAAAAAAABACAAAAAiAAAAZHJzL2Rvd25yZXYu&#10;eG1sUEsBAhQAFAAAAAgAh07iQBVW4vD+AQAA9gMAAA4AAAAAAAAAAQAgAAAAJA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0"/>
          <w:sz w:val="32"/>
          <w:szCs w:val="32"/>
        </w:rPr>
        <w:t xml:space="preserve">中山市住房和城乡建设局办公室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2</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日印</w:t>
      </w:r>
      <w:r>
        <w:rPr>
          <w:rFonts w:hint="eastAsia" w:ascii="仿宋_GB2312" w:hAnsi="仿宋_GB2312" w:eastAsia="仿宋_GB2312" w:cs="仿宋_GB2312"/>
          <w:color w:val="auto"/>
          <w:kern w:val="0"/>
          <w:sz w:val="32"/>
          <w:szCs w:val="32"/>
          <w:lang w:eastAsia="zh-CN"/>
        </w:rPr>
        <w:t>发</w:t>
      </w:r>
    </w:p>
    <w:p>
      <w:pPr>
        <w:keepNext w:val="0"/>
        <w:keepLines w:val="0"/>
        <w:pageBreakBefore w:val="0"/>
        <w:widowControl w:val="0"/>
        <w:kinsoku/>
        <w:wordWrap/>
        <w:overflowPunct/>
        <w:topLinePunct w:val="0"/>
        <w:autoSpaceDE/>
        <w:autoSpaceDN/>
        <w:bidi w:val="0"/>
        <w:adjustRightInd w:val="0"/>
        <w:snapToGrid/>
        <w:spacing w:line="600" w:lineRule="exact"/>
        <w:ind w:firstLine="0"/>
        <w:jc w:val="center"/>
        <w:textAlignment w:val="baseline"/>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中山市绿色建筑创建行动实施方案</w:t>
      </w:r>
    </w:p>
    <w:p>
      <w:pPr>
        <w:keepNext w:val="0"/>
        <w:keepLines w:val="0"/>
        <w:pageBreakBefore w:val="0"/>
        <w:widowControl w:val="0"/>
        <w:kinsoku/>
        <w:wordWrap/>
        <w:overflowPunct/>
        <w:topLinePunct w:val="0"/>
        <w:autoSpaceDE/>
        <w:autoSpaceDN/>
        <w:bidi w:val="0"/>
        <w:adjustRightInd w:val="0"/>
        <w:snapToGrid/>
        <w:spacing w:line="600" w:lineRule="exact"/>
        <w:ind w:firstLine="0"/>
        <w:jc w:val="center"/>
        <w:textAlignment w:val="baseline"/>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（2021-2023）</w:t>
      </w:r>
    </w:p>
    <w:p>
      <w:pPr>
        <w:keepNext w:val="0"/>
        <w:keepLines w:val="0"/>
        <w:pageBreakBefore w:val="0"/>
        <w:widowControl w:val="0"/>
        <w:kinsoku/>
        <w:wordWrap/>
        <w:overflowPunct/>
        <w:topLinePunct w:val="0"/>
        <w:autoSpaceDE/>
        <w:autoSpaceDN/>
        <w:bidi w:val="0"/>
        <w:snapToGrid/>
        <w:spacing w:line="600" w:lineRule="exact"/>
        <w:jc w:val="both"/>
        <w:rPr>
          <w:rFonts w:ascii="方正小标宋简体" w:hAnsi="Times New Roman" w:eastAsia="方正小标宋简体" w:cs="Times New Roman"/>
          <w:sz w:val="44"/>
          <w:szCs w:val="44"/>
          <w:highlight w:val="none"/>
          <w:lang w:bidi="ar-SA"/>
        </w:rPr>
      </w:pPr>
    </w:p>
    <w:p>
      <w:pPr>
        <w:keepNext w:val="0"/>
        <w:keepLines w:val="0"/>
        <w:pageBreakBefore w:val="0"/>
        <w:widowControl/>
        <w:tabs>
          <w:tab w:val="left" w:pos="6720"/>
        </w:tabs>
        <w:kinsoku/>
        <w:wordWrap/>
        <w:overflowPunct/>
        <w:topLinePunct w:val="0"/>
        <w:autoSpaceDE/>
        <w:autoSpaceDN/>
        <w:bidi w:val="0"/>
        <w:snapToGrid/>
        <w:spacing w:line="600" w:lineRule="exact"/>
        <w:ind w:firstLine="640" w:firstLineChars="200"/>
        <w:jc w:val="both"/>
        <w:rPr>
          <w:rFonts w:hint="default" w:ascii="仿宋_GB2312" w:hAnsi="Times New Roman" w:eastAsia="仿宋_GB2312" w:cs="Times New Roman"/>
          <w:b w:val="0"/>
          <w:spacing w:val="0"/>
          <w:sz w:val="32"/>
          <w:szCs w:val="32"/>
          <w:highlight w:val="none"/>
          <w:lang w:eastAsia="zh-CN" w:bidi="ar-SA"/>
        </w:rPr>
      </w:pPr>
      <w:r>
        <w:rPr>
          <w:rFonts w:hint="eastAsia" w:ascii="仿宋_GB2312" w:hAnsi="Times New Roman" w:eastAsia="仿宋_GB2312" w:cs="Times New Roman"/>
          <w:sz w:val="32"/>
          <w:szCs w:val="22"/>
          <w:highlight w:val="none"/>
          <w:lang w:bidi="ar-SA"/>
        </w:rPr>
        <w:t>为</w:t>
      </w:r>
      <w:r>
        <w:rPr>
          <w:rFonts w:hint="eastAsia" w:ascii="仿宋_GB2312" w:hAnsi="Times New Roman" w:eastAsia="仿宋_GB2312" w:cs="Times New Roman"/>
          <w:sz w:val="32"/>
          <w:szCs w:val="22"/>
          <w:highlight w:val="none"/>
          <w:lang w:eastAsia="zh-CN" w:bidi="ar-SA"/>
        </w:rPr>
        <w:t>深入</w:t>
      </w:r>
      <w:r>
        <w:rPr>
          <w:rFonts w:hint="eastAsia" w:ascii="仿宋_GB2312" w:hAnsi="Times New Roman" w:eastAsia="仿宋_GB2312" w:cs="Times New Roman"/>
          <w:sz w:val="32"/>
          <w:szCs w:val="22"/>
          <w:highlight w:val="none"/>
          <w:lang w:bidi="ar-SA"/>
        </w:rPr>
        <w:t>贯彻党的十九大和十九届二中、三</w:t>
      </w:r>
      <w:r>
        <w:rPr>
          <w:rFonts w:hint="eastAsia" w:ascii="仿宋_GB2312" w:hAnsi="Times New Roman" w:eastAsia="仿宋_GB2312" w:cs="Times New Roman"/>
          <w:sz w:val="32"/>
          <w:szCs w:val="22"/>
          <w:highlight w:val="none"/>
          <w:lang w:eastAsia="zh-CN" w:bidi="ar-SA"/>
        </w:rPr>
        <w:t>中</w:t>
      </w:r>
      <w:r>
        <w:rPr>
          <w:rFonts w:hint="eastAsia" w:ascii="仿宋_GB2312" w:hAnsi="Times New Roman" w:eastAsia="仿宋_GB2312" w:cs="Times New Roman"/>
          <w:sz w:val="32"/>
          <w:szCs w:val="22"/>
          <w:highlight w:val="none"/>
          <w:lang w:bidi="ar-SA"/>
        </w:rPr>
        <w:t>、四中</w:t>
      </w:r>
      <w:r>
        <w:rPr>
          <w:rFonts w:hint="eastAsia" w:ascii="仿宋_GB2312" w:hAnsi="Times New Roman" w:eastAsia="仿宋_GB2312" w:cs="Times New Roman"/>
          <w:sz w:val="32"/>
          <w:szCs w:val="22"/>
          <w:highlight w:val="none"/>
          <w:lang w:eastAsia="zh-CN" w:bidi="ar-SA"/>
        </w:rPr>
        <w:t>、五中、六中</w:t>
      </w:r>
      <w:r>
        <w:rPr>
          <w:rFonts w:hint="eastAsia" w:ascii="仿宋_GB2312" w:hAnsi="Times New Roman" w:eastAsia="仿宋_GB2312" w:cs="Times New Roman"/>
          <w:sz w:val="32"/>
          <w:szCs w:val="22"/>
          <w:highlight w:val="none"/>
          <w:lang w:bidi="ar-SA"/>
        </w:rPr>
        <w:t>全会精神，</w:t>
      </w:r>
      <w:r>
        <w:rPr>
          <w:rFonts w:hint="eastAsia" w:ascii="仿宋_GB2312" w:hAnsi="Times New Roman" w:eastAsia="仿宋_GB2312" w:cs="Times New Roman"/>
          <w:sz w:val="32"/>
          <w:szCs w:val="22"/>
          <w:highlight w:val="none"/>
          <w:lang w:eastAsia="zh-CN" w:bidi="ar-SA"/>
        </w:rPr>
        <w:t>认真践行习近平生态文明思想，全面实施《广东省绿色建筑条例》（以下简称《条例》），</w:t>
      </w:r>
      <w:r>
        <w:rPr>
          <w:rFonts w:hint="eastAsia" w:ascii="仿宋_GB2312" w:hAnsi="Times New Roman" w:eastAsia="仿宋_GB2312" w:cs="Times New Roman"/>
          <w:sz w:val="32"/>
          <w:szCs w:val="22"/>
          <w:highlight w:val="none"/>
          <w:lang w:bidi="ar-SA"/>
        </w:rPr>
        <w:t>推动绿色建筑</w:t>
      </w:r>
      <w:r>
        <w:rPr>
          <w:rFonts w:hint="eastAsia" w:ascii="仿宋_GB2312" w:hAnsi="Times New Roman" w:eastAsia="仿宋_GB2312" w:cs="Times New Roman"/>
          <w:sz w:val="32"/>
          <w:szCs w:val="22"/>
          <w:highlight w:val="none"/>
          <w:lang w:eastAsia="zh-CN" w:bidi="ar-SA"/>
        </w:rPr>
        <w:t>加快</w:t>
      </w:r>
      <w:r>
        <w:rPr>
          <w:rFonts w:hint="eastAsia" w:ascii="仿宋_GB2312" w:hAnsi="Times New Roman" w:eastAsia="仿宋_GB2312" w:cs="Times New Roman"/>
          <w:sz w:val="32"/>
          <w:szCs w:val="22"/>
          <w:highlight w:val="none"/>
          <w:lang w:bidi="ar-SA"/>
        </w:rPr>
        <w:t>发展，</w:t>
      </w:r>
      <w:r>
        <w:rPr>
          <w:rFonts w:hint="eastAsia" w:ascii="仿宋_GB2312" w:hAnsi="Times New Roman" w:eastAsia="仿宋_GB2312" w:cs="Times New Roman"/>
          <w:sz w:val="32"/>
          <w:szCs w:val="22"/>
          <w:highlight w:val="none"/>
          <w:lang w:eastAsia="zh-CN" w:bidi="ar-SA"/>
        </w:rPr>
        <w:t>助力碳达峰碳中和目标实现，</w:t>
      </w:r>
      <w:r>
        <w:rPr>
          <w:rFonts w:hint="eastAsia" w:ascii="仿宋_GB2312" w:hAnsi="Times New Roman" w:eastAsia="仿宋_GB2312" w:cs="Times New Roman"/>
          <w:sz w:val="32"/>
          <w:szCs w:val="32"/>
          <w:highlight w:val="none"/>
          <w:lang w:eastAsia="zh-CN" w:bidi="ar-SA"/>
        </w:rPr>
        <w:t>按照</w:t>
      </w:r>
      <w:r>
        <w:rPr>
          <w:rFonts w:hint="eastAsia" w:ascii="仿宋_GB2312" w:hAnsi="Times New Roman" w:eastAsia="仿宋_GB2312" w:cs="Times New Roman"/>
          <w:b w:val="0"/>
          <w:spacing w:val="0"/>
          <w:sz w:val="32"/>
          <w:szCs w:val="32"/>
          <w:highlight w:val="none"/>
          <w:lang w:bidi="ar-SA"/>
        </w:rPr>
        <w:t>广东省住房和城乡建设厅</w:t>
      </w:r>
      <w:r>
        <w:rPr>
          <w:rFonts w:hint="eastAsia" w:ascii="仿宋_GB2312" w:hAnsi="Times New Roman" w:eastAsia="仿宋_GB2312" w:cs="Times New Roman"/>
          <w:b w:val="0"/>
          <w:spacing w:val="0"/>
          <w:sz w:val="32"/>
          <w:szCs w:val="32"/>
          <w:highlight w:val="none"/>
          <w:lang w:eastAsia="zh-CN" w:bidi="ar-SA"/>
        </w:rPr>
        <w:t>等十三个部门联合印发的《</w:t>
      </w:r>
      <w:r>
        <w:rPr>
          <w:rFonts w:hint="eastAsia" w:ascii="仿宋_GB2312" w:hAnsi="Times New Roman" w:eastAsia="仿宋_GB2312" w:cs="Times New Roman"/>
          <w:sz w:val="32"/>
          <w:szCs w:val="32"/>
          <w:highlight w:val="none"/>
          <w:lang w:bidi="ar-SA"/>
        </w:rPr>
        <w:t>广东省绿色建筑创建行动实施方案</w:t>
      </w:r>
      <w:r>
        <w:rPr>
          <w:rFonts w:hint="eastAsia" w:ascii="仿宋_GB2312" w:hAnsi="Times New Roman" w:eastAsia="仿宋_GB2312" w:cs="Times New Roman"/>
          <w:sz w:val="32"/>
          <w:szCs w:val="32"/>
          <w:highlight w:val="none"/>
          <w:lang w:eastAsia="zh-CN" w:bidi="ar-SA"/>
        </w:rPr>
        <w:t>（</w:t>
      </w:r>
      <w:r>
        <w:rPr>
          <w:rFonts w:hint="eastAsia" w:ascii="仿宋_GB2312" w:hAnsi="Times New Roman" w:eastAsia="仿宋_GB2312" w:cs="Times New Roman"/>
          <w:sz w:val="32"/>
          <w:szCs w:val="32"/>
          <w:highlight w:val="none"/>
          <w:lang w:val="en-US" w:eastAsia="zh-CN" w:bidi="ar-SA"/>
        </w:rPr>
        <w:t>2021-2023</w:t>
      </w:r>
      <w:r>
        <w:rPr>
          <w:rFonts w:hint="eastAsia" w:ascii="仿宋_GB2312" w:hAnsi="Times New Roman" w:eastAsia="仿宋_GB2312" w:cs="Times New Roman"/>
          <w:sz w:val="32"/>
          <w:szCs w:val="32"/>
          <w:highlight w:val="none"/>
          <w:lang w:eastAsia="zh-CN" w:bidi="ar-SA"/>
        </w:rPr>
        <w:t>）</w:t>
      </w:r>
      <w:r>
        <w:rPr>
          <w:rFonts w:hint="eastAsia" w:ascii="仿宋_GB2312" w:hAnsi="Times New Roman" w:eastAsia="仿宋_GB2312" w:cs="Times New Roman"/>
          <w:b w:val="0"/>
          <w:spacing w:val="0"/>
          <w:sz w:val="32"/>
          <w:szCs w:val="32"/>
          <w:highlight w:val="none"/>
          <w:lang w:eastAsia="zh-CN" w:bidi="ar-SA"/>
        </w:rPr>
        <w:t>》（粤建科〔202</w:t>
      </w:r>
      <w:r>
        <w:rPr>
          <w:rFonts w:hint="eastAsia" w:ascii="仿宋_GB2312" w:hAnsi="Times New Roman" w:eastAsia="仿宋_GB2312" w:cs="Times New Roman"/>
          <w:b w:val="0"/>
          <w:spacing w:val="0"/>
          <w:sz w:val="32"/>
          <w:szCs w:val="32"/>
          <w:highlight w:val="none"/>
          <w:lang w:val="en-US" w:eastAsia="zh-CN" w:bidi="ar-SA"/>
        </w:rPr>
        <w:t>1</w:t>
      </w:r>
      <w:r>
        <w:rPr>
          <w:rFonts w:hint="eastAsia" w:ascii="仿宋_GB2312" w:hAnsi="Times New Roman" w:eastAsia="仿宋_GB2312" w:cs="Times New Roman"/>
          <w:b w:val="0"/>
          <w:spacing w:val="0"/>
          <w:sz w:val="32"/>
          <w:szCs w:val="32"/>
          <w:highlight w:val="none"/>
          <w:lang w:eastAsia="zh-CN" w:bidi="ar-SA"/>
        </w:rPr>
        <w:t>〕166号）的部署，结合我市实际，制定本实施方案。</w:t>
      </w:r>
    </w:p>
    <w:p>
      <w:pPr>
        <w:keepNext w:val="0"/>
        <w:keepLines w:val="0"/>
        <w:pageBreakBefore w:val="0"/>
        <w:kinsoku/>
        <w:wordWrap/>
        <w:overflowPunct/>
        <w:topLinePunct w:val="0"/>
        <w:autoSpaceDE/>
        <w:autoSpaceDN/>
        <w:bidi w:val="0"/>
        <w:spacing w:line="600" w:lineRule="exact"/>
        <w:ind w:firstLine="640" w:firstLineChars="200"/>
        <w:outlineLvl w:val="0"/>
        <w:rPr>
          <w:rFonts w:hint="eastAsia" w:ascii="黑体" w:hAnsi="黑体" w:eastAsia="黑体" w:cs="Times New Roman"/>
          <w:sz w:val="32"/>
          <w:szCs w:val="32"/>
          <w:highlight w:val="none"/>
          <w:lang w:bidi="ar-SA"/>
        </w:rPr>
      </w:pPr>
      <w:r>
        <w:rPr>
          <w:rFonts w:hint="eastAsia" w:ascii="黑体" w:hAnsi="黑体" w:eastAsia="黑体" w:cs="Times New Roman"/>
          <w:sz w:val="32"/>
          <w:szCs w:val="32"/>
          <w:highlight w:val="none"/>
          <w:lang w:bidi="ar-SA"/>
        </w:rPr>
        <w:t>一、创建目标</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黑体" w:eastAsia="仿宋_GB2312" w:cs="Times New Roman"/>
          <w:sz w:val="32"/>
          <w:szCs w:val="32"/>
          <w:highlight w:val="none"/>
          <w:shd w:val="clear" w:color="auto" w:fill="auto"/>
          <w:lang w:bidi="ar-SA"/>
        </w:rPr>
      </w:pPr>
      <w:r>
        <w:rPr>
          <w:rFonts w:hint="eastAsia" w:ascii="仿宋_GB2312" w:hAnsi="黑体" w:eastAsia="仿宋_GB2312" w:cs="Times New Roman"/>
          <w:sz w:val="32"/>
          <w:szCs w:val="32"/>
          <w:highlight w:val="none"/>
          <w:shd w:val="clear" w:color="auto" w:fill="auto"/>
          <w:lang w:val="en-US" w:eastAsia="zh-CN" w:bidi="ar-SA"/>
        </w:rPr>
        <w:t>基本建立与</w:t>
      </w:r>
      <w:r>
        <w:rPr>
          <w:rFonts w:hint="eastAsia" w:ascii="仿宋_GB2312" w:hAnsi="黑体" w:eastAsia="仿宋_GB2312" w:cs="Times New Roman"/>
          <w:sz w:val="32"/>
          <w:szCs w:val="32"/>
          <w:highlight w:val="none"/>
          <w:shd w:val="clear" w:color="auto" w:fill="auto"/>
          <w:lang w:eastAsia="zh-CN" w:bidi="ar-SA"/>
        </w:rPr>
        <w:t>《条例》相配套的政策文件体系和</w:t>
      </w:r>
      <w:r>
        <w:rPr>
          <w:rFonts w:hint="eastAsia" w:ascii="仿宋_GB2312" w:hAnsi="黑体" w:eastAsia="仿宋_GB2312" w:cs="Times New Roman"/>
          <w:sz w:val="32"/>
          <w:szCs w:val="32"/>
          <w:highlight w:val="none"/>
          <w:shd w:val="clear" w:color="auto" w:fill="auto"/>
          <w:lang w:bidi="ar-SA"/>
        </w:rPr>
        <w:t>绿色建筑全</w:t>
      </w:r>
      <w:r>
        <w:rPr>
          <w:rFonts w:hint="eastAsia" w:ascii="仿宋_GB2312" w:hAnsi="黑体" w:eastAsia="仿宋_GB2312" w:cs="Times New Roman"/>
          <w:sz w:val="32"/>
          <w:szCs w:val="32"/>
          <w:highlight w:val="none"/>
          <w:shd w:val="clear" w:color="auto" w:fill="auto"/>
          <w:lang w:eastAsia="zh-CN" w:bidi="ar-SA"/>
        </w:rPr>
        <w:t>寿</w:t>
      </w:r>
      <w:r>
        <w:rPr>
          <w:rFonts w:hint="eastAsia" w:ascii="仿宋_GB2312" w:hAnsi="黑体" w:eastAsia="仿宋_GB2312" w:cs="Times New Roman"/>
          <w:sz w:val="32"/>
          <w:szCs w:val="32"/>
          <w:highlight w:val="none"/>
          <w:shd w:val="clear" w:color="auto" w:fill="auto"/>
          <w:lang w:bidi="ar-SA"/>
        </w:rPr>
        <w:t>命期监管体制机制</w:t>
      </w:r>
      <w:r>
        <w:rPr>
          <w:rFonts w:hint="eastAsia" w:ascii="仿宋_GB2312" w:hAnsi="黑体" w:eastAsia="仿宋_GB2312" w:cs="Times New Roman"/>
          <w:sz w:val="32"/>
          <w:szCs w:val="32"/>
          <w:highlight w:val="none"/>
          <w:shd w:val="clear" w:color="auto" w:fill="auto"/>
          <w:lang w:eastAsia="zh-CN" w:bidi="ar-SA"/>
        </w:rPr>
        <w:t>；全面推进</w:t>
      </w:r>
      <w:r>
        <w:rPr>
          <w:rFonts w:hint="eastAsia" w:ascii="仿宋_GB2312" w:hAnsi="黑体" w:eastAsia="仿宋_GB2312" w:cs="Times New Roman"/>
          <w:sz w:val="32"/>
          <w:szCs w:val="32"/>
          <w:highlight w:val="none"/>
          <w:shd w:val="clear" w:color="auto" w:fill="auto"/>
          <w:lang w:bidi="ar-SA"/>
        </w:rPr>
        <w:t>新建民用建筑按照绿色建筑标准进行建设</w:t>
      </w:r>
      <w:r>
        <w:rPr>
          <w:rFonts w:hint="eastAsia" w:ascii="仿宋_GB2312" w:hAnsi="黑体" w:eastAsia="仿宋_GB2312" w:cs="Times New Roman"/>
          <w:sz w:val="32"/>
          <w:szCs w:val="32"/>
          <w:highlight w:val="none"/>
          <w:shd w:val="clear" w:color="auto" w:fill="auto"/>
          <w:lang w:eastAsia="zh-CN" w:bidi="ar-SA"/>
        </w:rPr>
        <w:t>，</w:t>
      </w:r>
      <w:r>
        <w:rPr>
          <w:rFonts w:hint="eastAsia" w:ascii="仿宋_GB2312" w:hAnsi="黑体" w:eastAsia="仿宋_GB2312" w:cs="Times New Roman"/>
          <w:sz w:val="32"/>
          <w:szCs w:val="32"/>
          <w:highlight w:val="none"/>
          <w:shd w:val="clear" w:color="auto" w:fill="auto"/>
          <w:lang w:bidi="ar-SA"/>
        </w:rPr>
        <w:t>2021至2023年我市城镇新建民用建筑中绿色建筑占比分别达到75%、80%、90%；</w:t>
      </w:r>
      <w:r>
        <w:rPr>
          <w:rFonts w:hint="eastAsia" w:ascii="仿宋_GB2312" w:hAnsi="黑体" w:eastAsia="仿宋_GB2312" w:cs="Times New Roman"/>
          <w:sz w:val="32"/>
          <w:szCs w:val="32"/>
          <w:highlight w:val="none"/>
          <w:shd w:val="clear" w:color="auto" w:fill="auto"/>
          <w:lang w:val="en-US" w:eastAsia="zh-CN" w:bidi="ar-SA"/>
        </w:rPr>
        <w:t>全市</w:t>
      </w:r>
      <w:r>
        <w:rPr>
          <w:rFonts w:hint="eastAsia" w:ascii="仿宋_GB2312" w:hAnsi="黑体" w:eastAsia="仿宋_GB2312" w:cs="Times New Roman"/>
          <w:sz w:val="32"/>
          <w:szCs w:val="32"/>
          <w:highlight w:val="none"/>
          <w:shd w:val="clear" w:color="auto" w:fill="auto"/>
          <w:lang w:bidi="ar-SA"/>
        </w:rPr>
        <w:t>建筑健康性能</w:t>
      </w:r>
      <w:r>
        <w:rPr>
          <w:rFonts w:hint="eastAsia" w:ascii="仿宋_GB2312" w:hAnsi="黑体" w:eastAsia="仿宋_GB2312" w:cs="Times New Roman"/>
          <w:sz w:val="32"/>
          <w:szCs w:val="32"/>
          <w:highlight w:val="none"/>
          <w:shd w:val="clear" w:color="auto" w:fill="auto"/>
          <w:lang w:eastAsia="zh-CN" w:bidi="ar-SA"/>
        </w:rPr>
        <w:t>显著增强，</w:t>
      </w:r>
      <w:r>
        <w:rPr>
          <w:rFonts w:hint="eastAsia" w:ascii="仿宋_GB2312" w:hAnsi="黑体" w:eastAsia="仿宋_GB2312" w:cs="Times New Roman"/>
          <w:sz w:val="32"/>
          <w:szCs w:val="32"/>
          <w:highlight w:val="none"/>
          <w:shd w:val="clear" w:color="auto" w:fill="auto"/>
          <w:lang w:bidi="ar-SA"/>
        </w:rPr>
        <w:t>星级绿色建筑面积持续增加，到2023年，全市按一星级及以上标准建设的绿色建筑占新建建筑比例达到35%。全市装配化建造方式占比稳步提高，建筑能效水平不断提升，既有建筑绿色化改造、可再生能源建筑应用和绿色建材应用规模进一步扩大。</w:t>
      </w:r>
    </w:p>
    <w:p>
      <w:pPr>
        <w:keepNext w:val="0"/>
        <w:keepLines w:val="0"/>
        <w:pageBreakBefore w:val="0"/>
        <w:kinsoku/>
        <w:wordWrap/>
        <w:overflowPunct/>
        <w:topLinePunct w:val="0"/>
        <w:autoSpaceDE/>
        <w:autoSpaceDN/>
        <w:bidi w:val="0"/>
        <w:spacing w:line="600" w:lineRule="exact"/>
        <w:ind w:firstLine="640" w:firstLineChars="200"/>
        <w:outlineLvl w:val="0"/>
        <w:rPr>
          <w:rFonts w:hint="eastAsia" w:ascii="黑体" w:hAnsi="黑体" w:eastAsia="黑体" w:cs="Times New Roman"/>
          <w:sz w:val="32"/>
          <w:szCs w:val="32"/>
          <w:highlight w:val="none"/>
          <w:lang w:val="en-US" w:eastAsia="zh-CN" w:bidi="ar-SA"/>
        </w:rPr>
      </w:pPr>
      <w:r>
        <w:rPr>
          <w:rFonts w:hint="eastAsia" w:ascii="黑体" w:hAnsi="黑体" w:eastAsia="黑体" w:cs="Times New Roman"/>
          <w:sz w:val="32"/>
          <w:szCs w:val="32"/>
          <w:highlight w:val="none"/>
          <w:lang w:bidi="ar-SA"/>
        </w:rPr>
        <w:t>二、重点任务</w:t>
      </w:r>
      <w:r>
        <w:rPr>
          <w:rFonts w:hint="eastAsia" w:ascii="黑体" w:hAnsi="黑体" w:eastAsia="黑体" w:cs="Times New Roman"/>
          <w:sz w:val="32"/>
          <w:szCs w:val="32"/>
          <w:highlight w:val="none"/>
          <w:lang w:val="en-US" w:eastAsia="zh-CN" w:bidi="ar-SA"/>
        </w:rPr>
        <w:t xml:space="preserve"> </w:t>
      </w:r>
    </w:p>
    <w:p>
      <w:pPr>
        <w:keepNext w:val="0"/>
        <w:keepLines w:val="0"/>
        <w:pageBreakBefore w:val="0"/>
        <w:kinsoku/>
        <w:wordWrap/>
        <w:overflowPunct/>
        <w:topLinePunct w:val="0"/>
        <w:autoSpaceDE/>
        <w:autoSpaceDN/>
        <w:bidi w:val="0"/>
        <w:spacing w:line="600" w:lineRule="exact"/>
        <w:ind w:firstLine="640" w:firstLineChars="200"/>
        <w:outlineLvl w:val="9"/>
        <w:rPr>
          <w:rFonts w:hint="eastAsia" w:ascii="仿宋_GB2312" w:hAnsi="黑体" w:eastAsia="仿宋_GB2312" w:cs="Times New Roman"/>
          <w:sz w:val="32"/>
          <w:szCs w:val="32"/>
          <w:highlight w:val="none"/>
          <w:lang w:eastAsia="zh-CN" w:bidi="ar-SA"/>
        </w:rPr>
      </w:pPr>
      <w:r>
        <w:rPr>
          <w:rFonts w:hint="eastAsia" w:ascii="楷体_GB2312" w:hAnsi="Times New Roman" w:eastAsia="楷体_GB2312" w:cs="Times New Roman"/>
          <w:sz w:val="32"/>
          <w:szCs w:val="32"/>
        </w:rPr>
        <w:t>(一)</w:t>
      </w:r>
      <w:r>
        <w:rPr>
          <w:rFonts w:hint="eastAsia" w:ascii="楷体_GB2312" w:hAnsi="楷体_GB2312" w:eastAsia="楷体_GB2312" w:cs="楷体_GB2312"/>
          <w:sz w:val="32"/>
          <w:szCs w:val="32"/>
          <w:highlight w:val="none"/>
          <w:lang w:bidi="ar-SA"/>
        </w:rPr>
        <w:t xml:space="preserve"> 实施全流程绿色建筑管理</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黑体" w:eastAsia="仿宋_GB2312" w:cs="Times New Roman"/>
          <w:sz w:val="32"/>
          <w:szCs w:val="32"/>
          <w:highlight w:val="none"/>
          <w:lang w:eastAsia="zh-CN" w:bidi="ar-SA"/>
        </w:rPr>
      </w:pPr>
      <w:r>
        <w:rPr>
          <w:rFonts w:hint="eastAsia" w:ascii="仿宋_GB2312" w:hAnsi="黑体" w:eastAsia="仿宋_GB2312" w:cs="Times New Roman"/>
          <w:b/>
          <w:bCs/>
          <w:sz w:val="32"/>
          <w:szCs w:val="32"/>
          <w:highlight w:val="none"/>
          <w:lang w:val="en-US" w:eastAsia="zh-CN" w:bidi="ar-SA"/>
        </w:rPr>
        <w:t>1.建立配套文件体系。</w:t>
      </w:r>
      <w:r>
        <w:rPr>
          <w:rFonts w:hint="eastAsia" w:ascii="仿宋_GB2312" w:hAnsi="黑体" w:eastAsia="仿宋_GB2312" w:cs="Times New Roman"/>
          <w:sz w:val="32"/>
          <w:szCs w:val="32"/>
          <w:highlight w:val="none"/>
          <w:lang w:eastAsia="zh-CN" w:bidi="ar-SA"/>
        </w:rPr>
        <w:t>各相关部门要结合实际，以贯彻执行《条例》为抓手，制定</w:t>
      </w:r>
      <w:r>
        <w:rPr>
          <w:rFonts w:hint="eastAsia" w:ascii="仿宋_GB2312" w:hAnsi="黑体" w:eastAsia="仿宋_GB2312" w:cs="Times New Roman"/>
          <w:sz w:val="32"/>
          <w:szCs w:val="32"/>
          <w:highlight w:val="none"/>
          <w:lang w:val="en-US" w:eastAsia="zh-CN" w:bidi="ar-SA"/>
        </w:rPr>
        <w:t>绿色建筑管理配套政策，</w:t>
      </w:r>
      <w:r>
        <w:rPr>
          <w:rFonts w:hint="eastAsia" w:ascii="仿宋_GB2312" w:hAnsi="黑体" w:eastAsia="仿宋_GB2312" w:cs="Times New Roman"/>
          <w:sz w:val="32"/>
          <w:szCs w:val="32"/>
          <w:highlight w:val="none"/>
          <w:shd w:val="clear" w:color="auto" w:fill="auto"/>
          <w:lang w:eastAsia="zh-CN" w:bidi="ar-SA"/>
        </w:rPr>
        <w:t>建立</w:t>
      </w:r>
      <w:r>
        <w:rPr>
          <w:rFonts w:hint="eastAsia" w:ascii="仿宋_GB2312" w:hAnsi="黑体" w:eastAsia="仿宋_GB2312" w:cs="Times New Roman"/>
          <w:sz w:val="32"/>
          <w:szCs w:val="32"/>
          <w:highlight w:val="none"/>
          <w:lang w:bidi="ar-SA"/>
        </w:rPr>
        <w:t>绿色建筑</w:t>
      </w:r>
      <w:r>
        <w:rPr>
          <w:rFonts w:hint="eastAsia" w:ascii="仿宋_GB2312" w:hAnsi="黑体" w:eastAsia="仿宋_GB2312" w:cs="Times New Roman"/>
          <w:sz w:val="32"/>
          <w:szCs w:val="32"/>
          <w:highlight w:val="none"/>
          <w:lang w:eastAsia="zh-CN" w:bidi="ar-SA"/>
        </w:rPr>
        <w:t>规划和建设、运行和改造、技术发展和激励措施</w:t>
      </w:r>
      <w:r>
        <w:rPr>
          <w:rFonts w:hint="eastAsia" w:ascii="仿宋_GB2312" w:hAnsi="黑体" w:eastAsia="仿宋_GB2312" w:cs="Times New Roman"/>
          <w:sz w:val="32"/>
          <w:szCs w:val="32"/>
          <w:highlight w:val="none"/>
          <w:lang w:bidi="ar-SA"/>
        </w:rPr>
        <w:t>等全</w:t>
      </w:r>
      <w:r>
        <w:rPr>
          <w:rFonts w:hint="eastAsia" w:ascii="仿宋_GB2312" w:hAnsi="黑体" w:eastAsia="仿宋_GB2312" w:cs="Times New Roman"/>
          <w:sz w:val="32"/>
          <w:szCs w:val="32"/>
          <w:highlight w:val="none"/>
          <w:lang w:eastAsia="zh-CN" w:bidi="ar-SA"/>
        </w:rPr>
        <w:t>寿命</w:t>
      </w:r>
      <w:r>
        <w:rPr>
          <w:rFonts w:hint="eastAsia" w:ascii="仿宋_GB2312" w:hAnsi="黑体" w:eastAsia="仿宋_GB2312" w:cs="Times New Roman"/>
          <w:sz w:val="32"/>
          <w:szCs w:val="32"/>
          <w:highlight w:val="none"/>
          <w:lang w:bidi="ar-SA"/>
        </w:rPr>
        <w:t>期</w:t>
      </w:r>
      <w:r>
        <w:rPr>
          <w:rFonts w:hint="eastAsia" w:ascii="仿宋_GB2312" w:hAnsi="黑体" w:eastAsia="仿宋_GB2312" w:cs="Times New Roman"/>
          <w:sz w:val="32"/>
          <w:szCs w:val="32"/>
          <w:highlight w:val="none"/>
          <w:lang w:eastAsia="zh-CN" w:bidi="ar-SA"/>
        </w:rPr>
        <w:t>工作推进</w:t>
      </w:r>
      <w:r>
        <w:rPr>
          <w:rFonts w:hint="eastAsia" w:ascii="仿宋_GB2312" w:hAnsi="黑体" w:eastAsia="仿宋_GB2312" w:cs="Times New Roman"/>
          <w:sz w:val="32"/>
          <w:szCs w:val="32"/>
          <w:highlight w:val="none"/>
          <w:lang w:bidi="ar-SA"/>
        </w:rPr>
        <w:t>机制，</w:t>
      </w:r>
      <w:r>
        <w:rPr>
          <w:rFonts w:hint="eastAsia" w:ascii="仿宋_GB2312" w:hAnsi="黑体" w:eastAsia="仿宋_GB2312" w:cs="Times New Roman"/>
          <w:sz w:val="32"/>
          <w:szCs w:val="32"/>
          <w:highlight w:val="none"/>
          <w:lang w:eastAsia="zh-CN" w:bidi="ar-SA"/>
        </w:rPr>
        <w:t>压实建设、规划、设计、施工图审查、施工、监理、检测、验收等</w:t>
      </w:r>
      <w:r>
        <w:rPr>
          <w:rFonts w:hint="eastAsia" w:ascii="仿宋_GB2312" w:hAnsi="黑体" w:eastAsia="仿宋_GB2312" w:cs="Times New Roman"/>
          <w:sz w:val="32"/>
          <w:szCs w:val="32"/>
          <w:highlight w:val="none"/>
          <w:lang w:bidi="ar-SA"/>
        </w:rPr>
        <w:t>各方主体</w:t>
      </w:r>
      <w:r>
        <w:rPr>
          <w:rFonts w:hint="eastAsia" w:ascii="仿宋_GB2312" w:hAnsi="黑体" w:eastAsia="仿宋_GB2312" w:cs="Times New Roman"/>
          <w:sz w:val="32"/>
          <w:szCs w:val="32"/>
          <w:highlight w:val="none"/>
          <w:lang w:eastAsia="zh-CN" w:bidi="ar-SA"/>
        </w:rPr>
        <w:t>及相关部门监管</w:t>
      </w:r>
      <w:r>
        <w:rPr>
          <w:rFonts w:hint="eastAsia" w:ascii="仿宋_GB2312" w:hAnsi="黑体" w:eastAsia="仿宋_GB2312" w:cs="Times New Roman"/>
          <w:sz w:val="32"/>
          <w:szCs w:val="32"/>
          <w:highlight w:val="none"/>
          <w:lang w:bidi="ar-SA"/>
        </w:rPr>
        <w:t>责任，</w:t>
      </w:r>
      <w:r>
        <w:rPr>
          <w:rFonts w:hint="eastAsia" w:ascii="仿宋_GB2312" w:hAnsi="黑体" w:eastAsia="仿宋_GB2312" w:cs="Times New Roman"/>
          <w:sz w:val="32"/>
          <w:szCs w:val="32"/>
          <w:highlight w:val="none"/>
          <w:lang w:eastAsia="zh-CN" w:bidi="ar-SA"/>
        </w:rPr>
        <w:t>将</w:t>
      </w:r>
      <w:r>
        <w:rPr>
          <w:rFonts w:hint="eastAsia" w:ascii="仿宋_GB2312" w:hAnsi="黑体" w:eastAsia="仿宋_GB2312" w:cs="Times New Roman"/>
          <w:sz w:val="32"/>
          <w:szCs w:val="32"/>
          <w:highlight w:val="none"/>
          <w:lang w:bidi="ar-SA"/>
        </w:rPr>
        <w:t>绿色建筑发展</w:t>
      </w:r>
      <w:r>
        <w:rPr>
          <w:rFonts w:hint="eastAsia" w:ascii="仿宋_GB2312" w:hAnsi="黑体" w:eastAsia="仿宋_GB2312" w:cs="Times New Roman"/>
          <w:sz w:val="32"/>
          <w:szCs w:val="32"/>
          <w:highlight w:val="none"/>
          <w:lang w:eastAsia="zh-CN" w:bidi="ar-SA"/>
        </w:rPr>
        <w:t>纳入法治轨道。</w:t>
      </w:r>
      <w:r>
        <w:rPr>
          <w:rFonts w:hint="eastAsia" w:ascii="楷体_GB2312" w:hAnsi="楷体_GB2312" w:eastAsia="楷体_GB2312" w:cs="楷体_GB2312"/>
          <w:color w:val="auto"/>
          <w:sz w:val="32"/>
          <w:szCs w:val="32"/>
          <w:lang w:val="en-US" w:eastAsia="zh-CN" w:bidi="ar-SA"/>
        </w:rPr>
        <w:t>（市住房城乡建设局牵头指导推动，市发展改革局、市自然资源局、市城管和执法局、市工业和信息化局、市市场监管局按照职责分工抓好落实）</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color w:val="auto"/>
          <w:sz w:val="32"/>
          <w:szCs w:val="32"/>
          <w:lang w:bidi="ar-SA"/>
        </w:rPr>
      </w:pPr>
      <w:r>
        <w:rPr>
          <w:rFonts w:hint="eastAsia" w:ascii="仿宋_GB2312" w:hAnsi="黑体" w:eastAsia="仿宋_GB2312" w:cs="Times New Roman"/>
          <w:b/>
          <w:bCs/>
          <w:sz w:val="32"/>
          <w:szCs w:val="32"/>
          <w:highlight w:val="none"/>
          <w:lang w:bidi="ar-SA"/>
        </w:rPr>
        <w:t>2.推动专项规划落地实施。</w:t>
      </w:r>
      <w:r>
        <w:rPr>
          <w:rFonts w:hint="eastAsia" w:ascii="仿宋_GB2312" w:hAnsi="黑体" w:eastAsia="仿宋_GB2312" w:cs="Times New Roman"/>
          <w:sz w:val="32"/>
          <w:szCs w:val="32"/>
          <w:highlight w:val="none"/>
          <w:lang w:val="en-US" w:eastAsia="zh-CN" w:bidi="ar-SA"/>
        </w:rPr>
        <w:t>2022年完成</w:t>
      </w:r>
      <w:r>
        <w:rPr>
          <w:rFonts w:hint="eastAsia" w:ascii="仿宋_GB2312" w:hAnsi="黑体" w:eastAsia="仿宋_GB2312" w:cs="Times New Roman"/>
          <w:sz w:val="32"/>
          <w:szCs w:val="32"/>
          <w:highlight w:val="none"/>
          <w:lang w:bidi="ar-SA"/>
        </w:rPr>
        <w:t>我市绿色建筑发展专项规划编制，明确绿色建筑发展目标、重点发展区域和绿色技术体系等内容，绿色建筑专项规划必须符合国土空间规划及相关专项规划，并提出符合详细规划科学体系和逻辑的绿色建筑技术指标，报市人民政府批准后向社会公开。各镇街和市自然资源局在编制控制性详细规划时，应把绿色建筑发展专项规划相关内容纳入控制性详细规划，并根据控制性详细规划在建设用地规划条件中明确项目的绿色建筑等级要求。</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市住房城乡建设局</w:t>
      </w:r>
      <w:r>
        <w:rPr>
          <w:rFonts w:hint="eastAsia" w:ascii="楷体_GB2312" w:hAnsi="楷体_GB2312" w:eastAsia="楷体_GB2312" w:cs="楷体_GB2312"/>
          <w:color w:val="auto"/>
          <w:sz w:val="32"/>
          <w:szCs w:val="32"/>
          <w:lang w:val="en-US" w:eastAsia="zh-CN" w:bidi="ar-SA"/>
        </w:rPr>
        <w:t>牵头指导推动</w:t>
      </w:r>
      <w:r>
        <w:rPr>
          <w:rFonts w:hint="eastAsia" w:ascii="楷体_GB2312" w:hAnsi="楷体_GB2312" w:eastAsia="楷体_GB2312" w:cs="楷体_GB2312"/>
          <w:color w:val="auto"/>
          <w:sz w:val="32"/>
          <w:szCs w:val="32"/>
          <w:lang w:eastAsia="zh-CN" w:bidi="ar-SA"/>
        </w:rPr>
        <w:t>，</w:t>
      </w:r>
      <w:r>
        <w:rPr>
          <w:rFonts w:hint="eastAsia" w:ascii="楷体_GB2312" w:hAnsi="楷体_GB2312" w:eastAsia="楷体_GB2312" w:cs="楷体_GB2312"/>
          <w:color w:val="auto"/>
          <w:sz w:val="32"/>
          <w:szCs w:val="32"/>
          <w:lang w:bidi="ar-SA"/>
        </w:rPr>
        <w:t>市自然资源局、</w:t>
      </w:r>
      <w:r>
        <w:rPr>
          <w:rFonts w:hint="eastAsia" w:ascii="楷体_GB2312" w:hAnsi="楷体_GB2312" w:eastAsia="楷体_GB2312" w:cs="楷体_GB2312"/>
          <w:color w:val="auto"/>
          <w:sz w:val="32"/>
          <w:szCs w:val="32"/>
          <w:lang w:eastAsia="zh-CN" w:bidi="ar-SA"/>
        </w:rPr>
        <w:t>市发展改革局</w:t>
      </w:r>
      <w:r>
        <w:rPr>
          <w:rFonts w:hint="eastAsia" w:ascii="楷体_GB2312" w:hAnsi="楷体_GB2312" w:eastAsia="楷体_GB2312" w:cs="楷体_GB2312"/>
          <w:color w:val="auto"/>
          <w:sz w:val="32"/>
          <w:szCs w:val="32"/>
          <w:lang w:val="en-US" w:eastAsia="zh-CN" w:bidi="ar-SA"/>
        </w:rPr>
        <w:t>按照职责分工抓好落实，</w:t>
      </w:r>
      <w:r>
        <w:rPr>
          <w:rFonts w:hint="eastAsia" w:ascii="楷体_GB2312" w:hAnsi="楷体_GB2312" w:eastAsia="楷体_GB2312" w:cs="楷体_GB2312"/>
          <w:color w:val="auto"/>
          <w:sz w:val="32"/>
          <w:szCs w:val="32"/>
          <w:lang w:bidi="ar-SA"/>
        </w:rPr>
        <w:t>各</w:t>
      </w:r>
      <w:r>
        <w:rPr>
          <w:rFonts w:hint="eastAsia" w:ascii="楷体_GB2312" w:hAnsi="楷体_GB2312" w:eastAsia="楷体_GB2312" w:cs="楷体_GB2312"/>
          <w:color w:val="auto"/>
          <w:sz w:val="32"/>
          <w:szCs w:val="32"/>
          <w:lang w:eastAsia="zh-CN" w:bidi="ar-SA"/>
        </w:rPr>
        <w:t>镇街人民政府组织实施</w:t>
      </w:r>
      <w:r>
        <w:rPr>
          <w:rFonts w:hint="eastAsia" w:ascii="楷体_GB2312" w:hAnsi="楷体_GB2312" w:eastAsia="楷体_GB2312" w:cs="楷体_GB2312"/>
          <w:color w:val="auto"/>
          <w:sz w:val="32"/>
          <w:szCs w:val="32"/>
          <w:lang w:bidi="ar-SA"/>
        </w:rPr>
        <w:t>）</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color w:val="auto"/>
          <w:sz w:val="32"/>
          <w:szCs w:val="32"/>
          <w:lang w:bidi="ar-SA"/>
        </w:rPr>
      </w:pPr>
      <w:r>
        <w:rPr>
          <w:rFonts w:hint="eastAsia" w:ascii="仿宋_GB2312" w:hAnsi="黑体" w:eastAsia="仿宋_GB2312" w:cs="Times New Roman"/>
          <w:b/>
          <w:bCs/>
          <w:sz w:val="32"/>
          <w:szCs w:val="32"/>
          <w:highlight w:val="none"/>
          <w:lang w:bidi="ar-SA"/>
        </w:rPr>
        <w:t>3.强化立项用地阶段管控。</w:t>
      </w:r>
      <w:r>
        <w:rPr>
          <w:rFonts w:hint="eastAsia" w:ascii="仿宋_GB2312" w:hAnsi="黑体" w:eastAsia="仿宋_GB2312" w:cs="Times New Roman"/>
          <w:sz w:val="32"/>
          <w:szCs w:val="32"/>
          <w:highlight w:val="none"/>
          <w:lang w:bidi="ar-SA"/>
        </w:rPr>
        <w:t>市自然资源局在土地出让或者划拨时，</w:t>
      </w:r>
      <w:r>
        <w:rPr>
          <w:rFonts w:hint="eastAsia" w:ascii="仿宋_GB2312" w:hAnsi="黑体" w:eastAsia="仿宋_GB2312" w:cs="Times New Roman"/>
          <w:sz w:val="32"/>
          <w:szCs w:val="32"/>
          <w:highlight w:val="none"/>
          <w:u w:val="none" w:color="auto"/>
          <w:lang w:bidi="ar-SA"/>
        </w:rPr>
        <w:t>要将建设用地规划条件中明确的绿色建筑等级要求纳入国有建设用地使用权出让合同或者国有土地划拨决定书。</w:t>
      </w:r>
      <w:r>
        <w:rPr>
          <w:rFonts w:hint="eastAsia" w:ascii="仿宋_GB2312" w:hAnsi="黑体" w:eastAsia="仿宋_GB2312" w:cs="Times New Roman"/>
          <w:sz w:val="32"/>
          <w:szCs w:val="32"/>
          <w:highlight w:val="none"/>
          <w:lang w:bidi="ar-SA"/>
        </w:rPr>
        <w:t>出具</w:t>
      </w:r>
      <w:r>
        <w:rPr>
          <w:rFonts w:hint="eastAsia" w:ascii="仿宋_GB2312" w:hAnsi="黑体" w:eastAsia="仿宋_GB2312" w:cs="Times New Roman"/>
          <w:sz w:val="32"/>
          <w:szCs w:val="32"/>
          <w:highlight w:val="none"/>
          <w:u w:val="none" w:color="auto"/>
          <w:lang w:bidi="ar-SA"/>
        </w:rPr>
        <w:t>规划意见时，应在工程规划许可证或附件中注明</w:t>
      </w:r>
      <w:r>
        <w:rPr>
          <w:rFonts w:hint="eastAsia" w:ascii="仿宋_GB2312" w:hAnsi="黑体" w:eastAsia="仿宋_GB2312" w:cs="Times New Roman"/>
          <w:sz w:val="32"/>
          <w:szCs w:val="32"/>
          <w:highlight w:val="none"/>
          <w:u w:val="none"/>
          <w:lang w:eastAsia="zh-CN" w:bidi="ar-SA"/>
        </w:rPr>
        <w:t>绿色建筑等级要求。各部门应强化建设单位的首要责任，指导督促建设单位在组织编制可行性研究报告或项目申请报告时应明确绿色建筑等级、技术以及节能减排等内容，将绿色建筑的相关费用纳入工程投资概预算，按照建设用地规划条件中明确的绿色建筑等级，进行委托设计、施工和监理，并在合同中载明绿色建筑等级要求。</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市发展改革局、市住房城乡建设局</w:t>
      </w:r>
      <w:r>
        <w:rPr>
          <w:rFonts w:hint="eastAsia" w:ascii="楷体_GB2312" w:hAnsi="楷体_GB2312" w:eastAsia="楷体_GB2312" w:cs="楷体_GB2312"/>
          <w:color w:val="auto"/>
          <w:sz w:val="32"/>
          <w:szCs w:val="32"/>
          <w:lang w:bidi="ar-SA"/>
        </w:rPr>
        <w:t>、市自然资源局</w:t>
      </w:r>
      <w:r>
        <w:rPr>
          <w:rFonts w:hint="eastAsia" w:ascii="楷体_GB2312" w:hAnsi="楷体_GB2312" w:eastAsia="楷体_GB2312" w:cs="楷体_GB2312"/>
          <w:color w:val="auto"/>
          <w:sz w:val="32"/>
          <w:szCs w:val="32"/>
          <w:lang w:val="en-US" w:eastAsia="zh-CN" w:bidi="ar-SA"/>
        </w:rPr>
        <w:t>按照职责分工指导推动</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市教育体育局</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市卫生健康局</w:t>
      </w:r>
      <w:r>
        <w:rPr>
          <w:rFonts w:hint="eastAsia" w:ascii="楷体_GB2312" w:hAnsi="楷体_GB2312" w:eastAsia="楷体_GB2312" w:cs="楷体_GB2312"/>
          <w:color w:val="auto"/>
          <w:sz w:val="32"/>
          <w:szCs w:val="32"/>
          <w:lang w:bidi="ar-SA"/>
        </w:rPr>
        <w:t>配合）</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仿宋_GB2312" w:hAnsi="黑体" w:eastAsia="仿宋_GB2312" w:cs="Times New Roman"/>
          <w:color w:val="auto"/>
          <w:sz w:val="32"/>
          <w:szCs w:val="32"/>
          <w:highlight w:val="none"/>
          <w:shd w:val="clear" w:color="auto" w:fill="auto"/>
          <w:lang w:bidi="ar-SA"/>
        </w:rPr>
      </w:pPr>
      <w:r>
        <w:rPr>
          <w:rFonts w:hint="eastAsia" w:ascii="仿宋_GB2312" w:hAnsi="仿宋_GB2312" w:eastAsia="仿宋_GB2312" w:cs="仿宋_GB2312"/>
          <w:b/>
          <w:bCs/>
          <w:color w:val="auto"/>
          <w:sz w:val="32"/>
          <w:szCs w:val="32"/>
          <w:highlight w:val="none"/>
          <w:lang w:val="en-US" w:eastAsia="zh-CN" w:bidi="ar-SA"/>
        </w:rPr>
        <w:t>4</w:t>
      </w:r>
      <w:r>
        <w:rPr>
          <w:rFonts w:hint="eastAsia" w:ascii="仿宋_GB2312" w:hAnsi="黑体" w:eastAsia="仿宋_GB2312" w:cs="Times New Roman"/>
          <w:b/>
          <w:bCs/>
          <w:sz w:val="32"/>
          <w:szCs w:val="32"/>
          <w:highlight w:val="none"/>
          <w:lang w:bidi="ar-SA"/>
        </w:rPr>
        <w:t>.</w:t>
      </w:r>
      <w:r>
        <w:rPr>
          <w:rFonts w:hint="eastAsia" w:ascii="仿宋_GB2312" w:hAnsi="仿宋_GB2312" w:eastAsia="仿宋_GB2312" w:cs="仿宋_GB2312"/>
          <w:b/>
          <w:bCs/>
          <w:color w:val="auto"/>
          <w:sz w:val="32"/>
          <w:szCs w:val="32"/>
          <w:highlight w:val="none"/>
          <w:lang w:val="en-US" w:eastAsia="zh-CN" w:bidi="ar-SA"/>
        </w:rPr>
        <w:t>压实</w:t>
      </w:r>
      <w:r>
        <w:rPr>
          <w:rFonts w:hint="eastAsia" w:ascii="仿宋_GB2312" w:hAnsi="仿宋_GB2312" w:eastAsia="仿宋_GB2312" w:cs="仿宋_GB2312"/>
          <w:b/>
          <w:bCs/>
          <w:color w:val="auto"/>
          <w:sz w:val="32"/>
          <w:szCs w:val="32"/>
          <w:highlight w:val="none"/>
          <w:lang w:eastAsia="zh-CN" w:bidi="ar-SA"/>
        </w:rPr>
        <w:t>建设全过程责任</w:t>
      </w:r>
      <w:r>
        <w:rPr>
          <w:rFonts w:hint="eastAsia" w:ascii="仿宋_GB2312" w:hAnsi="仿宋_GB2312" w:eastAsia="仿宋_GB2312" w:cs="仿宋_GB2312"/>
          <w:b/>
          <w:bCs/>
          <w:color w:val="auto"/>
          <w:sz w:val="32"/>
          <w:szCs w:val="32"/>
          <w:highlight w:val="none"/>
          <w:lang w:bidi="ar-SA"/>
        </w:rPr>
        <w:t>。</w:t>
      </w:r>
      <w:r>
        <w:rPr>
          <w:rFonts w:hint="eastAsia" w:ascii="仿宋_GB2312" w:hAnsi="黑体" w:eastAsia="仿宋_GB2312" w:cs="Times New Roman"/>
          <w:color w:val="auto"/>
          <w:sz w:val="32"/>
          <w:szCs w:val="32"/>
          <w:highlight w:val="none"/>
          <w:lang w:eastAsia="zh-CN" w:bidi="ar-SA"/>
        </w:rPr>
        <w:t>各部门要督导建设单位在开展咨询、设计、施工、监理、材料设备购置以及相关招标活动时，应向相关单位明示建设工程的绿色建筑等级要求并组织实施。各部门要</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color w:val="auto"/>
          <w:sz w:val="32"/>
          <w:szCs w:val="32"/>
          <w:highlight w:val="none"/>
          <w:u w:val="none"/>
          <w:lang w:eastAsia="zh-CN" w:bidi="ar-SA"/>
        </w:rPr>
        <w:t>建设单位落实首要责任，按《广东省建筑节能与绿色建筑工程施工质量验收规范》或国家相关标准委托有资质的检测机构进行绿建相关的材料检测和现场检测；</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i w:val="0"/>
          <w:caps w:val="0"/>
          <w:color w:val="auto"/>
          <w:spacing w:val="0"/>
          <w:sz w:val="32"/>
          <w:szCs w:val="32"/>
          <w:highlight w:val="none"/>
          <w:u w:val="none"/>
          <w:shd w:val="clear" w:color="auto" w:fill="auto"/>
          <w:lang w:bidi="ar-SA"/>
        </w:rPr>
        <w:t>设计单位</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应</w:t>
      </w:r>
      <w:r>
        <w:rPr>
          <w:rFonts w:hint="eastAsia" w:ascii="仿宋_GB2312" w:hAnsi="黑体" w:eastAsia="仿宋_GB2312" w:cs="Times New Roman"/>
          <w:color w:val="auto"/>
          <w:sz w:val="32"/>
          <w:szCs w:val="32"/>
          <w:highlight w:val="none"/>
          <w:u w:val="none"/>
          <w:lang w:eastAsia="zh-CN" w:bidi="ar-SA"/>
        </w:rPr>
        <w:t>按照绿色建筑等级和《中山市绿色建筑设计指南》相关要求进行设计，</w:t>
      </w:r>
      <w:r>
        <w:rPr>
          <w:rFonts w:hint="eastAsia" w:ascii="仿宋_GB2312" w:hAnsi="黑体" w:eastAsia="仿宋_GB2312" w:cs="Times New Roman"/>
          <w:i w:val="0"/>
          <w:caps w:val="0"/>
          <w:color w:val="auto"/>
          <w:spacing w:val="0"/>
          <w:sz w:val="32"/>
          <w:szCs w:val="32"/>
          <w:highlight w:val="none"/>
          <w:u w:val="none"/>
          <w:shd w:val="clear" w:color="auto" w:fill="auto"/>
          <w:lang w:bidi="ar-SA"/>
        </w:rPr>
        <w:t>编制绿色建筑设计</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说明或</w:t>
      </w:r>
      <w:r>
        <w:rPr>
          <w:rFonts w:hint="eastAsia" w:ascii="仿宋_GB2312" w:hAnsi="黑体" w:eastAsia="仿宋_GB2312" w:cs="Times New Roman"/>
          <w:i w:val="0"/>
          <w:caps w:val="0"/>
          <w:color w:val="auto"/>
          <w:spacing w:val="0"/>
          <w:sz w:val="32"/>
          <w:szCs w:val="32"/>
          <w:highlight w:val="none"/>
          <w:u w:val="none"/>
          <w:shd w:val="clear" w:color="auto" w:fill="auto"/>
          <w:lang w:bidi="ar-SA"/>
        </w:rPr>
        <w:t>专篇</w:t>
      </w:r>
      <w:r>
        <w:rPr>
          <w:rFonts w:hint="eastAsia" w:ascii="仿宋_GB2312" w:hAnsi="黑体" w:eastAsia="仿宋_GB2312" w:cs="Times New Roman"/>
          <w:color w:val="auto"/>
          <w:sz w:val="32"/>
          <w:szCs w:val="32"/>
          <w:highlight w:val="none"/>
          <w:u w:val="none"/>
          <w:lang w:eastAsia="zh-CN" w:bidi="ar-SA"/>
        </w:rPr>
        <w:t>；</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color w:val="auto"/>
          <w:sz w:val="32"/>
          <w:szCs w:val="32"/>
          <w:highlight w:val="none"/>
          <w:u w:val="none"/>
          <w:lang w:eastAsia="zh-CN" w:bidi="ar-SA"/>
        </w:rPr>
        <w:t>施工图设计文件审查的机构应</w:t>
      </w:r>
      <w:r>
        <w:rPr>
          <w:rFonts w:hint="eastAsia" w:ascii="仿宋_GB2312" w:hAnsi="黑体" w:eastAsia="仿宋_GB2312" w:cs="Times New Roman"/>
          <w:color w:val="auto"/>
          <w:sz w:val="32"/>
          <w:szCs w:val="32"/>
          <w:highlight w:val="none"/>
          <w:u w:val="none"/>
          <w:shd w:val="clear" w:color="auto" w:fill="auto"/>
          <w:lang w:eastAsia="zh-CN" w:bidi="ar-SA"/>
        </w:rPr>
        <w:t>按照建设工程规划许可证注明的绿色建筑等级要求进行审查，</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不符合绿色建筑等级要求的施工图设计文件不得交付使用，施工图设计文件变更绿色建筑等级的，应当重新审查</w:t>
      </w:r>
      <w:r>
        <w:rPr>
          <w:rFonts w:hint="eastAsia" w:ascii="仿宋_GB2312" w:hAnsi="黑体" w:eastAsia="仿宋_GB2312" w:cs="Times New Roman"/>
          <w:color w:val="auto"/>
          <w:sz w:val="32"/>
          <w:szCs w:val="32"/>
          <w:highlight w:val="none"/>
          <w:u w:val="none"/>
          <w:shd w:val="clear" w:color="auto" w:fill="auto"/>
          <w:lang w:eastAsia="zh-CN" w:bidi="ar-SA"/>
        </w:rPr>
        <w:t>；</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i w:val="0"/>
          <w:caps w:val="0"/>
          <w:color w:val="auto"/>
          <w:spacing w:val="0"/>
          <w:sz w:val="32"/>
          <w:szCs w:val="32"/>
          <w:highlight w:val="none"/>
          <w:u w:val="none"/>
          <w:shd w:val="clear" w:color="auto" w:fill="auto"/>
          <w:lang w:bidi="ar-SA"/>
        </w:rPr>
        <w:t>施工单位应当</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根据施工图设计文件和绿色建筑标准，将绿色建筑技术措施和绿色施工等内容纳入施工方案，并组织实施，</w:t>
      </w:r>
      <w:r>
        <w:rPr>
          <w:rFonts w:hint="eastAsia" w:ascii="仿宋_GB2312" w:hAnsi="黑体" w:eastAsia="仿宋_GB2312" w:cs="Times New Roman"/>
          <w:color w:val="auto"/>
          <w:sz w:val="32"/>
          <w:szCs w:val="32"/>
          <w:highlight w:val="none"/>
          <w:u w:val="none"/>
          <w:shd w:val="clear" w:color="auto" w:fill="auto"/>
          <w:lang w:eastAsia="zh-CN" w:bidi="ar-SA"/>
        </w:rPr>
        <w:t>在施工现场醒目位置公示项目绿色建筑等级及主要技术措施</w:t>
      </w:r>
      <w:r>
        <w:rPr>
          <w:rFonts w:hint="eastAsia" w:ascii="仿宋_GB2312" w:hAnsi="黑体" w:eastAsia="仿宋_GB2312" w:cs="Times New Roman"/>
          <w:color w:val="auto"/>
          <w:sz w:val="32"/>
          <w:szCs w:val="32"/>
          <w:highlight w:val="none"/>
          <w:u w:val="none"/>
          <w:shd w:val="clear" w:color="auto" w:fill="auto"/>
          <w:lang w:val="en-US" w:eastAsia="zh-CN" w:bidi="ar-SA"/>
        </w:rPr>
        <w:t>；</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i w:val="0"/>
          <w:caps w:val="0"/>
          <w:color w:val="auto"/>
          <w:spacing w:val="0"/>
          <w:sz w:val="32"/>
          <w:szCs w:val="32"/>
          <w:highlight w:val="none"/>
          <w:u w:val="none"/>
          <w:shd w:val="clear" w:color="auto" w:fill="auto"/>
          <w:lang w:bidi="ar-SA"/>
        </w:rPr>
        <w:t>监理单位应当</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根据施工图设计文件和绿色建筑标准，编制绿色建筑监理方案并实施监理；</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i w:val="0"/>
          <w:caps w:val="0"/>
          <w:color w:val="auto"/>
          <w:spacing w:val="0"/>
          <w:sz w:val="32"/>
          <w:szCs w:val="32"/>
          <w:highlight w:val="none"/>
          <w:u w:val="none"/>
          <w:shd w:val="clear" w:color="auto" w:fill="auto"/>
          <w:lang w:eastAsia="zh-CN" w:bidi="ar-SA"/>
        </w:rPr>
        <w:t>工程质量检测机构应当按照建设工程质量管理要求和相关标准，对绿色建筑工程质量进行检测。</w:t>
      </w:r>
      <w:r>
        <w:rPr>
          <w:rFonts w:hint="eastAsia" w:ascii="仿宋_GB2312" w:hAnsi="黑体" w:eastAsia="仿宋_GB2312" w:cs="Times New Roman"/>
          <w:color w:val="auto"/>
          <w:sz w:val="32"/>
          <w:szCs w:val="32"/>
          <w:highlight w:val="none"/>
          <w:u w:val="none"/>
          <w:lang w:eastAsia="zh-CN" w:bidi="ar-SA"/>
        </w:rPr>
        <w:t>各部门还应</w:t>
      </w:r>
      <w:r>
        <w:rPr>
          <w:rFonts w:hint="eastAsia" w:ascii="仿宋_GB2312" w:hAnsi="黑体" w:eastAsia="仿宋_GB2312" w:cs="Times New Roman"/>
          <w:sz w:val="32"/>
          <w:szCs w:val="32"/>
          <w:highlight w:val="none"/>
          <w:u w:val="none"/>
          <w:lang w:eastAsia="zh-CN" w:bidi="ar-SA"/>
        </w:rPr>
        <w:t>督导</w:t>
      </w:r>
      <w:r>
        <w:rPr>
          <w:rFonts w:hint="eastAsia" w:ascii="仿宋_GB2312" w:hAnsi="黑体" w:eastAsia="仿宋_GB2312" w:cs="Times New Roman"/>
          <w:i w:val="0"/>
          <w:caps w:val="0"/>
          <w:color w:val="auto"/>
          <w:spacing w:val="0"/>
          <w:kern w:val="2"/>
          <w:sz w:val="32"/>
          <w:szCs w:val="32"/>
          <w:highlight w:val="none"/>
          <w:u w:val="none"/>
          <w:shd w:val="clear" w:color="auto" w:fill="auto"/>
          <w:lang w:bidi="ar-SA"/>
        </w:rPr>
        <w:t>建设单位</w:t>
      </w:r>
      <w:r>
        <w:rPr>
          <w:rFonts w:hint="eastAsia" w:ascii="仿宋_GB2312" w:hAnsi="黑体" w:eastAsia="仿宋_GB2312" w:cs="Times New Roman"/>
          <w:i w:val="0"/>
          <w:caps w:val="0"/>
          <w:color w:val="auto"/>
          <w:spacing w:val="0"/>
          <w:kern w:val="2"/>
          <w:sz w:val="32"/>
          <w:szCs w:val="32"/>
          <w:highlight w:val="none"/>
          <w:u w:val="none"/>
          <w:shd w:val="clear" w:color="auto" w:fill="auto"/>
          <w:lang w:eastAsia="zh-CN" w:bidi="ar-SA"/>
        </w:rPr>
        <w:t>在</w:t>
      </w:r>
      <w:r>
        <w:rPr>
          <w:rFonts w:hint="eastAsia" w:ascii="仿宋_GB2312" w:hAnsi="黑体" w:eastAsia="仿宋_GB2312" w:cs="Times New Roman"/>
          <w:i w:val="0"/>
          <w:caps w:val="0"/>
          <w:color w:val="auto"/>
          <w:spacing w:val="0"/>
          <w:kern w:val="2"/>
          <w:sz w:val="32"/>
          <w:szCs w:val="32"/>
          <w:highlight w:val="none"/>
          <w:u w:val="none"/>
          <w:shd w:val="clear" w:color="auto" w:fill="auto"/>
          <w:lang w:bidi="ar-SA"/>
        </w:rPr>
        <w:t>组织设计、施工、监理等相关责任主体单位开展</w:t>
      </w:r>
      <w:r>
        <w:rPr>
          <w:rFonts w:hint="eastAsia" w:ascii="仿宋_GB2312" w:hAnsi="黑体" w:eastAsia="仿宋_GB2312" w:cs="Times New Roman"/>
          <w:i w:val="0"/>
          <w:caps w:val="0"/>
          <w:color w:val="auto"/>
          <w:spacing w:val="0"/>
          <w:kern w:val="2"/>
          <w:sz w:val="32"/>
          <w:szCs w:val="32"/>
          <w:highlight w:val="none"/>
          <w:u w:val="none"/>
          <w:shd w:val="clear" w:color="auto" w:fill="auto"/>
          <w:lang w:val="en-US" w:eastAsia="zh-CN" w:bidi="ar-SA"/>
        </w:rPr>
        <w:t>竣工</w:t>
      </w:r>
      <w:r>
        <w:rPr>
          <w:rFonts w:hint="eastAsia" w:ascii="仿宋_GB2312" w:hAnsi="黑体" w:eastAsia="仿宋_GB2312" w:cs="Times New Roman"/>
          <w:i w:val="0"/>
          <w:caps w:val="0"/>
          <w:color w:val="auto"/>
          <w:spacing w:val="0"/>
          <w:kern w:val="2"/>
          <w:sz w:val="32"/>
          <w:szCs w:val="32"/>
          <w:highlight w:val="none"/>
          <w:u w:val="none"/>
          <w:shd w:val="clear" w:color="auto" w:fill="auto"/>
          <w:lang w:bidi="ar-SA"/>
        </w:rPr>
        <w:t>验收时，</w:t>
      </w:r>
      <w:r>
        <w:rPr>
          <w:rFonts w:hint="eastAsia" w:ascii="仿宋_GB2312" w:hAnsi="黑体" w:eastAsia="仿宋_GB2312" w:cs="Times New Roman"/>
          <w:b w:val="0"/>
          <w:bCs w:val="0"/>
          <w:color w:val="auto"/>
          <w:sz w:val="32"/>
          <w:szCs w:val="32"/>
          <w:highlight w:val="none"/>
          <w:u w:val="none"/>
          <w:shd w:val="clear" w:color="auto" w:fill="auto"/>
          <w:lang w:val="en-US" w:eastAsia="zh-CN" w:bidi="ar-SA"/>
        </w:rPr>
        <w:t>应认真查验工程项目</w:t>
      </w:r>
      <w:r>
        <w:rPr>
          <w:rFonts w:hint="eastAsia" w:ascii="仿宋_GB2312" w:hAnsi="黑体" w:eastAsia="仿宋_GB2312" w:cs="Times New Roman"/>
          <w:i w:val="0"/>
          <w:caps w:val="0"/>
          <w:color w:val="auto"/>
          <w:spacing w:val="0"/>
          <w:kern w:val="2"/>
          <w:sz w:val="32"/>
          <w:szCs w:val="32"/>
          <w:highlight w:val="none"/>
          <w:u w:val="none"/>
          <w:shd w:val="clear" w:color="auto" w:fill="auto"/>
          <w:lang w:val="en-US" w:eastAsia="zh-CN" w:bidi="ar-SA"/>
        </w:rPr>
        <w:t>是否符合施工图设计文件和绿色建筑标准，</w:t>
      </w:r>
      <w:r>
        <w:rPr>
          <w:rFonts w:hint="eastAsia" w:ascii="仿宋_GB2312" w:hAnsi="黑体" w:eastAsia="仿宋_GB2312" w:cs="Times New Roman"/>
          <w:i w:val="0"/>
          <w:caps w:val="0"/>
          <w:color w:val="auto"/>
          <w:spacing w:val="0"/>
          <w:kern w:val="2"/>
          <w:sz w:val="32"/>
          <w:szCs w:val="32"/>
          <w:highlight w:val="none"/>
          <w:u w:val="none"/>
          <w:shd w:val="clear" w:color="auto" w:fill="auto"/>
          <w:lang w:bidi="ar-SA"/>
        </w:rPr>
        <w:t>对不符合施工图设计文件要求</w:t>
      </w:r>
      <w:r>
        <w:rPr>
          <w:rFonts w:hint="eastAsia" w:ascii="仿宋_GB2312" w:hAnsi="黑体" w:eastAsia="仿宋_GB2312" w:cs="Times New Roman"/>
          <w:i w:val="0"/>
          <w:caps w:val="0"/>
          <w:color w:val="auto"/>
          <w:spacing w:val="0"/>
          <w:kern w:val="2"/>
          <w:sz w:val="32"/>
          <w:szCs w:val="32"/>
          <w:highlight w:val="none"/>
          <w:u w:val="none"/>
          <w:shd w:val="clear" w:color="auto" w:fill="auto"/>
          <w:lang w:val="en-US" w:eastAsia="zh-CN" w:bidi="ar-SA"/>
        </w:rPr>
        <w:t>和绿色建筑标准要求的</w:t>
      </w:r>
      <w:r>
        <w:rPr>
          <w:rFonts w:hint="eastAsia" w:ascii="仿宋_GB2312" w:hAnsi="黑体" w:eastAsia="仿宋_GB2312" w:cs="Times New Roman"/>
          <w:i w:val="0"/>
          <w:caps w:val="0"/>
          <w:color w:val="auto"/>
          <w:spacing w:val="0"/>
          <w:kern w:val="2"/>
          <w:sz w:val="32"/>
          <w:szCs w:val="32"/>
          <w:highlight w:val="none"/>
          <w:u w:val="none"/>
          <w:shd w:val="clear" w:color="auto" w:fill="auto"/>
          <w:lang w:bidi="ar-SA"/>
        </w:rPr>
        <w:t>不得通过竣工验收</w:t>
      </w:r>
      <w:r>
        <w:rPr>
          <w:rFonts w:hint="eastAsia" w:ascii="仿宋_GB2312" w:hAnsi="黑体" w:eastAsia="仿宋_GB2312" w:cs="Times New Roman"/>
          <w:color w:val="auto"/>
          <w:sz w:val="32"/>
          <w:szCs w:val="32"/>
          <w:highlight w:val="none"/>
          <w:u w:val="none"/>
          <w:shd w:val="clear" w:color="auto" w:fill="auto"/>
          <w:lang w:val="en-US" w:eastAsia="zh-CN" w:bidi="ar-SA"/>
        </w:rPr>
        <w:t>。</w:t>
      </w:r>
      <w:r>
        <w:rPr>
          <w:rFonts w:hint="eastAsia" w:ascii="楷体_GB2312" w:hAnsi="楷体_GB2312" w:eastAsia="楷体_GB2312" w:cs="楷体_GB2312"/>
          <w:color w:val="auto"/>
          <w:sz w:val="32"/>
          <w:szCs w:val="32"/>
          <w:shd w:val="clear" w:color="auto" w:fill="auto"/>
          <w:lang w:bidi="ar-SA"/>
        </w:rPr>
        <w:t>（</w:t>
      </w:r>
      <w:r>
        <w:rPr>
          <w:rFonts w:hint="eastAsia" w:ascii="楷体_GB2312" w:hAnsi="楷体_GB2312" w:eastAsia="楷体_GB2312" w:cs="楷体_GB2312"/>
          <w:color w:val="auto"/>
          <w:sz w:val="32"/>
          <w:szCs w:val="32"/>
          <w:shd w:val="clear" w:color="auto" w:fill="auto"/>
          <w:lang w:eastAsia="zh-CN" w:bidi="ar-SA"/>
        </w:rPr>
        <w:t>市住房城乡建设局</w:t>
      </w:r>
      <w:r>
        <w:rPr>
          <w:rFonts w:hint="eastAsia" w:ascii="楷体_GB2312" w:hAnsi="楷体_GB2312" w:eastAsia="楷体_GB2312" w:cs="楷体_GB2312"/>
          <w:color w:val="auto"/>
          <w:sz w:val="32"/>
          <w:szCs w:val="32"/>
          <w:shd w:val="clear" w:color="auto" w:fill="auto"/>
          <w:lang w:bidi="ar-SA"/>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楷体_GB2312" w:hAnsi="楷体_GB2312" w:eastAsia="楷体_GB2312" w:cs="楷体_GB2312"/>
          <w:bCs w:val="0"/>
          <w:color w:val="auto"/>
          <w:sz w:val="32"/>
          <w:szCs w:val="32"/>
          <w:lang w:val="en-US" w:eastAsia="zh-CN" w:bidi="ar-SA"/>
        </w:rPr>
      </w:pPr>
      <w:r>
        <w:rPr>
          <w:rFonts w:hint="eastAsia" w:ascii="仿宋_GB2312" w:hAnsi="仿宋_GB2312" w:eastAsia="仿宋_GB2312" w:cs="仿宋_GB2312"/>
          <w:b/>
          <w:bCs/>
          <w:sz w:val="32"/>
          <w:szCs w:val="32"/>
          <w:highlight w:val="none"/>
          <w:lang w:val="en-US" w:eastAsia="zh-CN" w:bidi="ar-SA"/>
        </w:rPr>
        <w:t>5</w:t>
      </w:r>
      <w:r>
        <w:rPr>
          <w:rFonts w:hint="eastAsia" w:ascii="仿宋_GB2312" w:hAnsi="黑体" w:eastAsia="仿宋_GB2312" w:cs="Times New Roman"/>
          <w:b/>
          <w:bCs/>
          <w:sz w:val="32"/>
          <w:szCs w:val="32"/>
          <w:highlight w:val="none"/>
          <w:lang w:bidi="ar-SA"/>
        </w:rPr>
        <w:t>.</w:t>
      </w:r>
      <w:r>
        <w:rPr>
          <w:rFonts w:hint="eastAsia" w:ascii="仿宋_GB2312" w:hAnsi="仿宋_GB2312" w:eastAsia="仿宋_GB2312" w:cs="仿宋_GB2312"/>
          <w:b/>
          <w:bCs/>
          <w:sz w:val="32"/>
          <w:szCs w:val="32"/>
          <w:highlight w:val="none"/>
          <w:lang w:val="en-US" w:eastAsia="zh-CN" w:bidi="ar-SA"/>
        </w:rPr>
        <w:t>探索</w:t>
      </w:r>
      <w:r>
        <w:rPr>
          <w:rFonts w:hint="eastAsia" w:ascii="仿宋_GB2312" w:hAnsi="仿宋_GB2312" w:eastAsia="仿宋_GB2312" w:cs="仿宋_GB2312"/>
          <w:b/>
          <w:bCs/>
          <w:sz w:val="32"/>
          <w:szCs w:val="32"/>
          <w:highlight w:val="none"/>
          <w:lang w:bidi="ar-SA"/>
        </w:rPr>
        <w:t>绿色住宅使用者监督机制。</w:t>
      </w:r>
      <w:r>
        <w:rPr>
          <w:rFonts w:hint="eastAsia" w:ascii="仿宋_GB2312" w:hAnsi="Calibri" w:eastAsia="仿宋_GB2312" w:cs="Times New Roman"/>
          <w:bCs/>
          <w:sz w:val="32"/>
          <w:szCs w:val="32"/>
          <w:highlight w:val="none"/>
          <w:lang w:eastAsia="zh-CN" w:bidi="ar-SA"/>
        </w:rPr>
        <w:t>房地产开发商应当在售楼现场明示绿色建筑等级，并</w:t>
      </w:r>
      <w:r>
        <w:rPr>
          <w:rFonts w:hint="eastAsia" w:ascii="仿宋_GB2312" w:hAnsi="Calibri" w:eastAsia="仿宋_GB2312" w:cs="Times New Roman"/>
          <w:bCs/>
          <w:sz w:val="32"/>
          <w:szCs w:val="32"/>
          <w:highlight w:val="none"/>
          <w:lang w:bidi="ar-SA"/>
        </w:rPr>
        <w:t>将住宅</w:t>
      </w:r>
      <w:r>
        <w:rPr>
          <w:rFonts w:hint="eastAsia" w:ascii="仿宋_GB2312" w:hAnsi="Times New Roman" w:eastAsia="仿宋_GB2312" w:cs="Times New Roman"/>
          <w:bCs/>
          <w:sz w:val="32"/>
          <w:szCs w:val="32"/>
          <w:highlight w:val="none"/>
          <w:lang w:bidi="ar-SA"/>
        </w:rPr>
        <w:t>的绿色建筑等级、</w:t>
      </w:r>
      <w:r>
        <w:rPr>
          <w:rFonts w:hint="eastAsia" w:ascii="仿宋_GB2312" w:hAnsi="Calibri" w:eastAsia="仿宋_GB2312" w:cs="Times New Roman"/>
          <w:bCs/>
          <w:sz w:val="32"/>
          <w:szCs w:val="32"/>
          <w:highlight w:val="none"/>
          <w:lang w:bidi="ar-SA"/>
        </w:rPr>
        <w:t>绿色性能相关指标</w:t>
      </w:r>
      <w:r>
        <w:rPr>
          <w:rFonts w:hint="eastAsia" w:ascii="仿宋_GB2312" w:hAnsi="Calibri" w:eastAsia="仿宋_GB2312" w:cs="Times New Roman"/>
          <w:bCs/>
          <w:sz w:val="32"/>
          <w:szCs w:val="32"/>
          <w:highlight w:val="none"/>
          <w:lang w:eastAsia="zh-CN" w:bidi="ar-SA"/>
        </w:rPr>
        <w:t>、</w:t>
      </w:r>
      <w:r>
        <w:rPr>
          <w:rFonts w:hint="eastAsia" w:ascii="仿宋_GB2312" w:hAnsi="仿宋_GB2312" w:eastAsia="仿宋_GB2312" w:cs="仿宋_GB2312"/>
          <w:sz w:val="32"/>
          <w:szCs w:val="32"/>
          <w:lang w:eastAsia="zh-CN"/>
        </w:rPr>
        <w:t>质量保修责任和纠纷处理方式</w:t>
      </w:r>
      <w:r>
        <w:rPr>
          <w:rFonts w:hint="eastAsia" w:ascii="仿宋_GB2312" w:hAnsi="Calibri" w:eastAsia="仿宋_GB2312" w:cs="Times New Roman"/>
          <w:bCs/>
          <w:sz w:val="32"/>
          <w:szCs w:val="32"/>
          <w:highlight w:val="none"/>
          <w:lang w:bidi="ar-SA"/>
        </w:rPr>
        <w:t>纳入商品房买卖合同</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bCs/>
          <w:sz w:val="32"/>
          <w:szCs w:val="32"/>
          <w:highlight w:val="none"/>
          <w:lang w:val="en-US" w:eastAsia="zh-CN" w:bidi="ar-SA"/>
        </w:rPr>
        <w:t>开展绿色住宅购房人验房试点，引导</w:t>
      </w:r>
      <w:r>
        <w:rPr>
          <w:rFonts w:hint="eastAsia" w:ascii="仿宋_GB2312" w:hAnsi="Calibri" w:eastAsia="仿宋_GB2312" w:cs="Times New Roman"/>
          <w:bCs/>
          <w:sz w:val="32"/>
          <w:szCs w:val="32"/>
          <w:highlight w:val="none"/>
          <w:lang w:bidi="ar-SA"/>
        </w:rPr>
        <w:t>购房人做好验房工作。</w:t>
      </w:r>
      <w:r>
        <w:rPr>
          <w:rFonts w:hint="eastAsia" w:ascii="仿宋_GB2312" w:hAnsi="Calibri" w:eastAsia="仿宋_GB2312" w:cs="Times New Roman"/>
          <w:bCs/>
          <w:sz w:val="32"/>
          <w:szCs w:val="32"/>
          <w:highlight w:val="none"/>
          <w:lang w:eastAsia="zh-CN" w:bidi="ar-SA"/>
        </w:rPr>
        <w:t>鼓励保险公司为绿色建筑提供工程质量保险，逐步完善工程质量保证和保修机制。</w:t>
      </w:r>
      <w:r>
        <w:rPr>
          <w:rFonts w:hint="eastAsia" w:ascii="楷体_GB2312" w:hAnsi="楷体_GB2312" w:eastAsia="楷体_GB2312" w:cs="楷体_GB2312"/>
          <w:bCs w:val="0"/>
          <w:color w:val="auto"/>
          <w:sz w:val="32"/>
          <w:szCs w:val="32"/>
          <w:lang w:val="en-US" w:eastAsia="zh-CN" w:bidi="ar-SA"/>
        </w:rPr>
        <w:t>（</w:t>
      </w:r>
      <w:r>
        <w:rPr>
          <w:rFonts w:hint="eastAsia" w:ascii="楷体_GB2312" w:hAnsi="楷体_GB2312" w:eastAsia="楷体_GB2312" w:cs="楷体_GB2312"/>
          <w:bCs w:val="0"/>
          <w:color w:val="auto"/>
          <w:sz w:val="32"/>
          <w:szCs w:val="32"/>
          <w:lang w:eastAsia="zh-CN" w:bidi="ar-SA"/>
        </w:rPr>
        <w:t>市住房城乡建设局</w:t>
      </w:r>
      <w:r>
        <w:rPr>
          <w:rFonts w:hint="eastAsia" w:ascii="楷体_GB2312" w:hAnsi="楷体_GB2312" w:eastAsia="楷体_GB2312" w:cs="楷体_GB2312"/>
          <w:bCs w:val="0"/>
          <w:color w:val="auto"/>
          <w:sz w:val="32"/>
          <w:szCs w:val="32"/>
          <w:lang w:bidi="ar-SA"/>
        </w:rPr>
        <w:t>，市市场监管局、</w:t>
      </w:r>
      <w:r>
        <w:rPr>
          <w:rFonts w:hint="eastAsia" w:ascii="楷体_GB2312" w:hAnsi="楷体_GB2312" w:eastAsia="楷体_GB2312" w:cs="楷体_GB2312"/>
          <w:bCs w:val="0"/>
          <w:color w:val="auto"/>
          <w:sz w:val="32"/>
          <w:szCs w:val="32"/>
          <w:lang w:eastAsia="zh-CN" w:bidi="ar-SA"/>
        </w:rPr>
        <w:t>中山</w:t>
      </w:r>
      <w:r>
        <w:rPr>
          <w:rFonts w:hint="eastAsia" w:ascii="楷体_GB2312" w:hAnsi="楷体_GB2312" w:eastAsia="楷体_GB2312" w:cs="楷体_GB2312"/>
          <w:bCs w:val="0"/>
          <w:color w:val="auto"/>
          <w:sz w:val="32"/>
          <w:szCs w:val="32"/>
          <w:lang w:bidi="ar-SA"/>
        </w:rPr>
        <w:t>银保监分局</w:t>
      </w:r>
      <w:r>
        <w:rPr>
          <w:rFonts w:hint="eastAsia" w:ascii="楷体_GB2312" w:hAnsi="楷体_GB2312" w:eastAsia="楷体_GB2312" w:cs="楷体_GB2312"/>
          <w:bCs w:val="0"/>
          <w:color w:val="auto"/>
          <w:sz w:val="32"/>
          <w:szCs w:val="32"/>
          <w:lang w:eastAsia="zh-CN" w:bidi="ar-SA"/>
        </w:rPr>
        <w:t>按职责分工抓好落实</w:t>
      </w:r>
      <w:r>
        <w:rPr>
          <w:rFonts w:hint="eastAsia" w:ascii="楷体_GB2312" w:hAnsi="楷体_GB2312" w:eastAsia="楷体_GB2312" w:cs="楷体_GB2312"/>
          <w:bCs w:val="0"/>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pacing w:line="600" w:lineRule="exact"/>
        <w:ind w:firstLine="643" w:firstLineChars="200"/>
        <w:jc w:val="both"/>
        <w:textAlignment w:val="baseline"/>
        <w:rPr>
          <w:rFonts w:hint="eastAsia" w:ascii="Times New Roman" w:hAnsi="Times New Roman" w:eastAsia="仿宋_GB2312" w:cs="Times New Roman"/>
          <w:kern w:val="0"/>
          <w:sz w:val="32"/>
          <w:szCs w:val="22"/>
          <w:lang w:val="en-US" w:eastAsia="zh-CN" w:bidi="ar-SA"/>
        </w:rPr>
      </w:pPr>
      <w:r>
        <w:rPr>
          <w:rFonts w:hint="eastAsia" w:ascii="仿宋_GB2312" w:hAnsi="仿宋_GB2312" w:eastAsia="仿宋_GB2312" w:cs="仿宋_GB2312"/>
          <w:b/>
          <w:bCs/>
          <w:kern w:val="0"/>
          <w:sz w:val="32"/>
          <w:szCs w:val="32"/>
          <w:highlight w:val="none"/>
          <w:lang w:val="en-US" w:eastAsia="zh-CN" w:bidi="ar-SA"/>
        </w:rPr>
        <w:t>6</w:t>
      </w:r>
      <w:r>
        <w:rPr>
          <w:rFonts w:hint="eastAsia" w:ascii="仿宋_GB2312" w:hAnsi="黑体" w:eastAsia="仿宋_GB2312" w:cs="Times New Roman"/>
          <w:b/>
          <w:bCs/>
          <w:kern w:val="0"/>
          <w:sz w:val="32"/>
          <w:szCs w:val="32"/>
          <w:highlight w:val="none"/>
          <w:lang w:val="en-US" w:eastAsia="zh-CN" w:bidi="ar-SA"/>
        </w:rPr>
        <w:t>.</w:t>
      </w:r>
      <w:r>
        <w:rPr>
          <w:rFonts w:hint="eastAsia" w:ascii="仿宋_GB2312" w:hAnsi="仿宋_GB2312" w:eastAsia="仿宋_GB2312" w:cs="仿宋_GB2312"/>
          <w:b/>
          <w:bCs/>
          <w:kern w:val="0"/>
          <w:sz w:val="32"/>
          <w:szCs w:val="32"/>
          <w:highlight w:val="none"/>
          <w:lang w:val="en-US" w:eastAsia="zh-CN" w:bidi="ar-SA"/>
        </w:rPr>
        <w:t>加强绿色建筑运行管理。</w:t>
      </w:r>
      <w:r>
        <w:rPr>
          <w:rFonts w:hint="eastAsia" w:ascii="仿宋_GB2312" w:hAnsi="仿宋_GB2312" w:eastAsia="仿宋_GB2312" w:cs="仿宋_GB2312"/>
          <w:kern w:val="0"/>
          <w:sz w:val="32"/>
          <w:szCs w:val="32"/>
          <w:highlight w:val="none"/>
          <w:lang w:val="en-US" w:eastAsia="zh-CN" w:bidi="ar-SA"/>
        </w:rPr>
        <w:t>强化绿色建筑所有权人或使用权人对绿色建筑的设施设备进行维护保养的主体责任，</w:t>
      </w:r>
      <w:r>
        <w:rPr>
          <w:rFonts w:hint="eastAsia" w:ascii="仿宋_GB2312" w:hAnsi="Calibri" w:eastAsia="仿宋_GB2312" w:cs="Times New Roman"/>
          <w:bCs/>
          <w:kern w:val="0"/>
          <w:sz w:val="32"/>
          <w:szCs w:val="32"/>
          <w:highlight w:val="none"/>
          <w:lang w:val="en-US" w:eastAsia="zh-CN" w:bidi="ar-SA"/>
        </w:rPr>
        <w:t>加强绿色建筑物业管理，</w:t>
      </w:r>
      <w:r>
        <w:rPr>
          <w:rFonts w:hint="eastAsia" w:ascii="仿宋_GB2312" w:hAnsi="仿宋_GB2312" w:eastAsia="仿宋_GB2312" w:cs="仿宋_GB2312"/>
          <w:kern w:val="0"/>
          <w:sz w:val="32"/>
          <w:szCs w:val="32"/>
          <w:highlight w:val="none"/>
          <w:lang w:val="en-US" w:eastAsia="zh-CN" w:bidi="ar-SA"/>
        </w:rPr>
        <w:t>保障</w:t>
      </w:r>
      <w:r>
        <w:rPr>
          <w:rFonts w:hint="eastAsia" w:ascii="仿宋_GB2312" w:hAnsi="Times New Roman" w:eastAsia="仿宋_GB2312" w:cs="Times New Roman"/>
          <w:color w:val="auto"/>
          <w:kern w:val="0"/>
          <w:sz w:val="32"/>
          <w:szCs w:val="32"/>
          <w:lang w:val="en-US" w:eastAsia="zh-CN" w:bidi="ar-SA"/>
        </w:rPr>
        <w:t>绿色建筑运行满足要求；推广用能系统的智能管理，加强绿色建筑运行数据收集统计，建立健全建筑能耗统计、能源审计、能耗监测和能效测评制度，按年度开展碳排放核算，为科学、高效监管绿色建筑运行提供依据；对</w:t>
      </w:r>
      <w:r>
        <w:rPr>
          <w:rFonts w:hint="eastAsia" w:ascii="仿宋_GB2312" w:hAnsi="仿宋_GB2312" w:eastAsia="仿宋_GB2312" w:cs="仿宋_GB2312"/>
          <w:kern w:val="0"/>
          <w:sz w:val="32"/>
          <w:szCs w:val="32"/>
          <w:lang w:val="en-US" w:eastAsia="zh-CN" w:bidi="ar-SA"/>
        </w:rPr>
        <w:t>大型公共建筑和国家机关办公建筑、国有资金参与投</w:t>
      </w:r>
      <w:r>
        <w:rPr>
          <w:rFonts w:hint="eastAsia" w:ascii="仿宋_GB2312" w:hAnsi="Times New Roman" w:eastAsia="仿宋_GB2312" w:cs="Times New Roman"/>
          <w:color w:val="auto"/>
          <w:kern w:val="0"/>
          <w:sz w:val="32"/>
          <w:szCs w:val="32"/>
          <w:lang w:val="en-US" w:eastAsia="zh-CN" w:bidi="ar-SA"/>
        </w:rPr>
        <w:t>资建设的其他公共建筑执行公共建筑能耗限额，对能耗水平进行评估和调适。</w:t>
      </w:r>
      <w:r>
        <w:rPr>
          <w:rFonts w:hint="eastAsia" w:ascii="楷体_GB2312" w:hAnsi="楷体_GB2312" w:eastAsia="楷体_GB2312" w:cs="楷体_GB2312"/>
          <w:color w:val="auto"/>
          <w:kern w:val="2"/>
          <w:sz w:val="32"/>
          <w:szCs w:val="32"/>
          <w:lang w:val="en-US" w:eastAsia="zh-CN" w:bidi="ar-SA"/>
        </w:rPr>
        <w:t>（市住房城乡建设局、市发展改革局</w:t>
      </w:r>
      <w:r>
        <w:rPr>
          <w:rFonts w:hint="eastAsia" w:ascii="楷体_GB2312" w:hAnsi="楷体_GB2312" w:eastAsia="楷体_GB2312" w:cs="楷体_GB2312"/>
          <w:bCs w:val="0"/>
          <w:color w:val="auto"/>
          <w:kern w:val="2"/>
          <w:sz w:val="32"/>
          <w:szCs w:val="32"/>
          <w:lang w:val="en-US" w:eastAsia="zh-CN" w:bidi="ar-SA"/>
        </w:rPr>
        <w:t>按职责分工指导推动、市水务局、</w:t>
      </w:r>
      <w:r>
        <w:rPr>
          <w:rFonts w:hint="eastAsia" w:ascii="楷体_GB2312" w:hAnsi="楷体_GB2312" w:eastAsia="楷体_GB2312" w:cs="楷体_GB2312"/>
          <w:color w:val="auto"/>
          <w:kern w:val="2"/>
          <w:sz w:val="32"/>
          <w:szCs w:val="32"/>
          <w:lang w:val="en-US" w:eastAsia="zh-CN" w:bidi="ar-SA"/>
        </w:rPr>
        <w:t>广东电网有限责任公司中山供电局配合）</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outlineLvl w:val="1"/>
        <w:rPr>
          <w:rFonts w:hint="eastAsia" w:ascii="楷体_GB2312" w:hAnsi="楷体_GB2312" w:eastAsia="楷体_GB2312" w:cs="楷体_GB2312"/>
          <w:bCs/>
          <w:sz w:val="32"/>
          <w:szCs w:val="32"/>
          <w:highlight w:val="none"/>
          <w:lang w:val="en-US" w:eastAsia="zh-CN" w:bidi="ar-SA"/>
        </w:rPr>
      </w:pPr>
      <w:r>
        <w:rPr>
          <w:rFonts w:hint="eastAsia" w:ascii="楷体_GB2312" w:hAnsi="楷体_GB2312" w:eastAsia="楷体_GB2312" w:cs="楷体_GB2312"/>
          <w:bCs/>
          <w:sz w:val="32"/>
          <w:szCs w:val="32"/>
          <w:highlight w:val="none"/>
          <w:lang w:val="en-US" w:eastAsia="zh-CN" w:bidi="ar-SA"/>
        </w:rPr>
        <w:t>（二）提高绿色建筑质量品质</w:t>
      </w:r>
    </w:p>
    <w:p>
      <w:pPr>
        <w:keepNext w:val="0"/>
        <w:keepLines w:val="0"/>
        <w:pageBreakBefore w:val="0"/>
        <w:numPr>
          <w:ilvl w:val="0"/>
          <w:numId w:val="0"/>
        </w:numPr>
        <w:kinsoku/>
        <w:wordWrap/>
        <w:overflowPunct/>
        <w:topLinePunct w:val="0"/>
        <w:autoSpaceDE/>
        <w:autoSpaceDN/>
        <w:bidi w:val="0"/>
        <w:snapToGrid w:val="0"/>
        <w:spacing w:line="600" w:lineRule="exact"/>
        <w:ind w:firstLine="643" w:firstLineChars="200"/>
        <w:outlineLvl w:val="9"/>
        <w:rPr>
          <w:rFonts w:hint="eastAsia" w:ascii="楷体_GB2312" w:hAnsi="楷体_GB2312" w:eastAsia="楷体_GB2312" w:cs="楷体_GB2312"/>
          <w:color w:val="auto"/>
          <w:sz w:val="32"/>
          <w:szCs w:val="32"/>
          <w:lang w:val="en-US" w:eastAsia="zh-CN" w:bidi="ar-SA"/>
        </w:rPr>
      </w:pPr>
      <w:r>
        <w:rPr>
          <w:rFonts w:hint="eastAsia" w:ascii="仿宋_GB2312" w:hAnsi="仿宋_GB2312" w:eastAsia="仿宋_GB2312" w:cs="仿宋_GB2312"/>
          <w:b/>
          <w:bCs/>
          <w:sz w:val="32"/>
          <w:szCs w:val="32"/>
          <w:highlight w:val="none"/>
          <w:lang w:val="en-US" w:eastAsia="zh-CN" w:bidi="ar-SA"/>
        </w:rPr>
        <w:t>7.</w:t>
      </w:r>
      <w:r>
        <w:rPr>
          <w:rFonts w:hint="eastAsia" w:ascii="仿宋_GB2312" w:hAnsi="仿宋_GB2312" w:eastAsia="仿宋_GB2312" w:cs="仿宋_GB2312"/>
          <w:b/>
          <w:bCs/>
          <w:sz w:val="32"/>
          <w:szCs w:val="32"/>
          <w:highlight w:val="none"/>
          <w:lang w:bidi="ar-SA"/>
        </w:rPr>
        <w:t>发展星级绿色建筑。</w:t>
      </w:r>
      <w:r>
        <w:rPr>
          <w:rFonts w:hint="eastAsia" w:ascii="仿宋_GB2312" w:hAnsi="黑体" w:eastAsia="仿宋_GB2312" w:cs="Times New Roman"/>
          <w:sz w:val="32"/>
          <w:szCs w:val="32"/>
          <w:highlight w:val="none"/>
          <w:u w:val="none"/>
          <w:lang w:eastAsia="zh-CN" w:bidi="ar-SA"/>
        </w:rPr>
        <w:t>建筑面积大于2万平方米的大型公共建筑及国家机关办公建筑、国有资金参与投资建设的其他公共建筑</w:t>
      </w:r>
      <w:r>
        <w:rPr>
          <w:rFonts w:hint="eastAsia" w:ascii="仿宋_GB2312" w:hAnsi="黑体" w:eastAsia="仿宋_GB2312" w:cs="Times New Roman"/>
          <w:sz w:val="32"/>
          <w:szCs w:val="32"/>
          <w:highlight w:val="none"/>
          <w:u w:val="none"/>
          <w:lang w:val="en-US" w:eastAsia="zh-CN" w:bidi="ar-SA"/>
        </w:rPr>
        <w:t>和新建保障性住房项目按照《条例》的规定</w:t>
      </w:r>
      <w:r>
        <w:rPr>
          <w:rFonts w:hint="eastAsia" w:ascii="仿宋_GB2312" w:hAnsi="黑体" w:eastAsia="仿宋_GB2312" w:cs="Times New Roman"/>
          <w:sz w:val="32"/>
          <w:szCs w:val="32"/>
          <w:highlight w:val="none"/>
          <w:u w:val="none"/>
          <w:lang w:eastAsia="zh-CN" w:bidi="ar-SA"/>
        </w:rPr>
        <w:t>执行一星级及以上绿色建筑标准进行建设，政府投资的学校、医院、场馆等新建公益性建筑项目应执行二星级及以上绿色建筑标准。推动指导在火炬高技术开发区（产业园）、翠亨新区（产业园）、岐江新城、中山科学城、中山南部新城、中山北部产业园、中山西部产业园区域内建设的政府投资工程执行二星级及以上高等级绿色建筑标准，打造一批高等级的绿色建筑集聚区，促进绿色住区、社区、城区的建设，推动绿色建筑高等级、规模化发展。</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市发展改革局、</w:t>
      </w:r>
      <w:r>
        <w:rPr>
          <w:rFonts w:hint="eastAsia" w:ascii="楷体_GB2312" w:hAnsi="楷体_GB2312" w:eastAsia="楷体_GB2312" w:cs="楷体_GB2312"/>
          <w:color w:val="auto"/>
          <w:sz w:val="32"/>
          <w:szCs w:val="32"/>
          <w:lang w:bidi="ar-SA"/>
        </w:rPr>
        <w:t>市自然资源局</w:t>
      </w:r>
      <w:r>
        <w:rPr>
          <w:rFonts w:hint="eastAsia" w:ascii="楷体_GB2312" w:hAnsi="楷体_GB2312" w:eastAsia="楷体_GB2312" w:cs="楷体_GB2312"/>
          <w:color w:val="auto"/>
          <w:sz w:val="32"/>
          <w:szCs w:val="32"/>
          <w:lang w:eastAsia="zh-CN" w:bidi="ar-SA"/>
        </w:rPr>
        <w:t>、市住房城乡建设局按照职责分工指导推动，各相关镇街人民政府组织实施</w:t>
      </w:r>
      <w:r>
        <w:rPr>
          <w:rFonts w:hint="eastAsia" w:ascii="楷体_GB2312" w:hAnsi="楷体_GB2312" w:eastAsia="楷体_GB2312" w:cs="楷体_GB2312"/>
          <w:color w:val="auto"/>
          <w:sz w:val="32"/>
          <w:szCs w:val="32"/>
          <w:lang w:bidi="ar-SA"/>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仿宋_GB2312" w:hAnsi="黑体" w:eastAsia="仿宋_GB2312" w:cs="Times New Roman"/>
          <w:sz w:val="32"/>
          <w:szCs w:val="32"/>
          <w:highlight w:val="none"/>
          <w:lang w:bidi="ar-SA"/>
        </w:rPr>
      </w:pPr>
      <w:r>
        <w:rPr>
          <w:rFonts w:hint="eastAsia" w:ascii="仿宋_GB2312" w:hAnsi="仿宋_GB2312" w:eastAsia="仿宋_GB2312" w:cs="仿宋_GB2312"/>
          <w:b/>
          <w:bCs/>
          <w:sz w:val="32"/>
          <w:szCs w:val="32"/>
          <w:highlight w:val="none"/>
          <w:lang w:val="en-US" w:eastAsia="zh-CN" w:bidi="ar-SA"/>
        </w:rPr>
        <w:t>8.规范绿色建筑标识管理。</w:t>
      </w:r>
      <w:r>
        <w:rPr>
          <w:rFonts w:hint="eastAsia" w:ascii="仿宋_GB2312" w:hAnsi="黑体" w:eastAsia="仿宋_GB2312" w:cs="Times New Roman"/>
          <w:sz w:val="32"/>
          <w:szCs w:val="32"/>
          <w:highlight w:val="none"/>
          <w:lang w:bidi="ar-SA"/>
        </w:rPr>
        <w:t>按照</w:t>
      </w:r>
      <w:r>
        <w:rPr>
          <w:rFonts w:hint="eastAsia" w:ascii="仿宋_GB2312" w:hAnsi="黑体" w:eastAsia="仿宋_GB2312" w:cs="Times New Roman"/>
          <w:sz w:val="32"/>
          <w:szCs w:val="32"/>
          <w:highlight w:val="none"/>
          <w:lang w:eastAsia="zh-CN" w:bidi="ar-SA"/>
        </w:rPr>
        <w:fldChar w:fldCharType="begin"/>
      </w:r>
      <w:r>
        <w:rPr>
          <w:rFonts w:hint="eastAsia" w:ascii="仿宋_GB2312" w:hAnsi="黑体" w:eastAsia="仿宋_GB2312" w:cs="Times New Roman"/>
          <w:sz w:val="32"/>
          <w:szCs w:val="32"/>
          <w:highlight w:val="none"/>
          <w:lang w:eastAsia="zh-CN" w:bidi="ar-SA"/>
        </w:rPr>
        <w:instrText xml:space="preserve"> HYPERLINK "http://zfcxjst.gd.gov.cn/jsgl/zcwj/content/post_3556390.html" \t "http://search.gd.gov.cn/search/all/_blank" </w:instrText>
      </w:r>
      <w:r>
        <w:rPr>
          <w:rFonts w:hint="eastAsia" w:ascii="仿宋_GB2312" w:hAnsi="黑体" w:eastAsia="仿宋_GB2312" w:cs="Times New Roman"/>
          <w:sz w:val="32"/>
          <w:szCs w:val="32"/>
          <w:highlight w:val="none"/>
          <w:lang w:eastAsia="zh-CN" w:bidi="ar-SA"/>
        </w:rPr>
        <w:fldChar w:fldCharType="separate"/>
      </w:r>
      <w:r>
        <w:rPr>
          <w:rFonts w:hint="eastAsia" w:ascii="仿宋_GB2312" w:hAnsi="黑体" w:eastAsia="仿宋_GB2312" w:cs="Times New Roman"/>
          <w:sz w:val="32"/>
          <w:szCs w:val="32"/>
          <w:highlight w:val="none"/>
          <w:lang w:eastAsia="zh-CN" w:bidi="ar-SA"/>
        </w:rPr>
        <w:t>我省绿色建筑标识申报相关工作</w:t>
      </w:r>
      <w:r>
        <w:rPr>
          <w:rFonts w:hint="eastAsia" w:ascii="仿宋_GB2312" w:hAnsi="黑体" w:eastAsia="仿宋_GB2312" w:cs="Times New Roman"/>
          <w:sz w:val="32"/>
          <w:szCs w:val="32"/>
          <w:highlight w:val="none"/>
          <w:lang w:eastAsia="zh-CN" w:bidi="ar-SA"/>
        </w:rPr>
        <w:fldChar w:fldCharType="end"/>
      </w:r>
      <w:r>
        <w:rPr>
          <w:rFonts w:hint="eastAsia" w:ascii="仿宋_GB2312" w:hAnsi="黑体" w:eastAsia="仿宋_GB2312" w:cs="Times New Roman"/>
          <w:sz w:val="32"/>
          <w:szCs w:val="32"/>
          <w:highlight w:val="none"/>
          <w:lang w:eastAsia="zh-CN" w:bidi="ar-SA"/>
        </w:rPr>
        <w:t>的要求，协助三星级、二星级绿色建筑</w:t>
      </w:r>
      <w:r>
        <w:rPr>
          <w:rFonts w:hint="eastAsia" w:ascii="仿宋_GB2312" w:hAnsi="黑体" w:eastAsia="仿宋_GB2312" w:cs="Times New Roman"/>
          <w:sz w:val="32"/>
          <w:szCs w:val="32"/>
          <w:highlight w:val="none"/>
          <w:lang w:bidi="ar-SA"/>
        </w:rPr>
        <w:t>标识认定</w:t>
      </w:r>
      <w:r>
        <w:rPr>
          <w:rFonts w:hint="eastAsia" w:ascii="仿宋_GB2312" w:hAnsi="黑体" w:eastAsia="仿宋_GB2312" w:cs="Times New Roman"/>
          <w:sz w:val="32"/>
          <w:szCs w:val="32"/>
          <w:highlight w:val="none"/>
          <w:lang w:eastAsia="zh-CN" w:bidi="ar-SA"/>
        </w:rPr>
        <w:t>和授予工作，组织开展</w:t>
      </w:r>
      <w:r>
        <w:rPr>
          <w:rFonts w:hint="eastAsia" w:ascii="仿宋_GB2312" w:hAnsi="黑体" w:eastAsia="仿宋_GB2312" w:cs="Times New Roman"/>
          <w:sz w:val="32"/>
          <w:szCs w:val="32"/>
          <w:highlight w:val="none"/>
          <w:lang w:bidi="ar-SA"/>
        </w:rPr>
        <w:t>我市一星级绿色建筑标识认定和授予工作。以广东省绿色建筑信息平台为依托，</w:t>
      </w:r>
      <w:r>
        <w:rPr>
          <w:rFonts w:hint="eastAsia" w:ascii="仿宋_GB2312" w:hAnsi="黑体" w:eastAsia="仿宋_GB2312" w:cs="Times New Roman"/>
          <w:sz w:val="32"/>
          <w:szCs w:val="32"/>
          <w:highlight w:val="none"/>
          <w:u w:val="none"/>
          <w:lang w:eastAsia="zh-CN" w:bidi="ar-SA"/>
        </w:rPr>
        <w:t>实行全市绿色建筑标识认定工作统一管理。实行绿色建筑标识动态管理，对不符合绿色建筑等级要求的，按《条例》的规定进行处理。</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市住房城乡建设局</w:t>
      </w:r>
      <w:r>
        <w:rPr>
          <w:rFonts w:hint="eastAsia" w:ascii="楷体_GB2312" w:hAnsi="楷体_GB2312" w:eastAsia="楷体_GB2312" w:cs="楷体_GB2312"/>
          <w:color w:val="auto"/>
          <w:sz w:val="32"/>
          <w:szCs w:val="32"/>
          <w:lang w:bidi="ar-SA"/>
        </w:rPr>
        <w:t>）</w:t>
      </w:r>
    </w:p>
    <w:p>
      <w:pPr>
        <w:keepNext w:val="0"/>
        <w:keepLines w:val="0"/>
        <w:pageBreakBefore w:val="0"/>
        <w:kinsoku/>
        <w:wordWrap/>
        <w:overflowPunct/>
        <w:topLinePunct w:val="0"/>
        <w:autoSpaceDE/>
        <w:autoSpaceDN/>
        <w:bidi w:val="0"/>
        <w:spacing w:line="600" w:lineRule="exact"/>
        <w:ind w:firstLine="643" w:firstLineChars="200"/>
        <w:rPr>
          <w:rFonts w:hint="eastAsia" w:ascii="Times New Roman" w:hAnsi="Times New Roman" w:eastAsia="宋体" w:cs="Times New Roman"/>
          <w:lang w:val="en-US" w:eastAsia="zh-CN"/>
        </w:rPr>
      </w:pPr>
      <w:r>
        <w:rPr>
          <w:rFonts w:hint="eastAsia" w:ascii="仿宋_GB2312" w:hAnsi="仿宋_GB2312" w:eastAsia="宋体" w:cs="仿宋_GB2312"/>
          <w:b/>
          <w:bCs/>
          <w:sz w:val="32"/>
          <w:szCs w:val="32"/>
          <w:highlight w:val="none"/>
          <w:lang w:val="en-US" w:eastAsia="zh-CN" w:bidi="ar-SA"/>
        </w:rPr>
        <w:t>9</w:t>
      </w:r>
      <w:r>
        <w:rPr>
          <w:rFonts w:hint="eastAsia" w:ascii="仿宋_GB2312" w:hAnsi="仿宋_GB2312" w:eastAsia="仿宋_GB2312" w:cs="仿宋_GB2312"/>
          <w:b/>
          <w:bCs/>
          <w:sz w:val="32"/>
          <w:szCs w:val="32"/>
          <w:highlight w:val="none"/>
          <w:lang w:val="en-US" w:eastAsia="zh-CN" w:bidi="ar-SA"/>
        </w:rPr>
        <w:t>.发展节能低碳建筑。</w:t>
      </w:r>
      <w:r>
        <w:rPr>
          <w:rFonts w:hint="eastAsia" w:ascii="仿宋_GB2312" w:hAnsi="黑体" w:eastAsia="仿宋_GB2312" w:cs="Times New Roman"/>
          <w:sz w:val="32"/>
          <w:szCs w:val="32"/>
          <w:highlight w:val="none"/>
          <w:lang w:val="en-US" w:eastAsia="zh-CN" w:bidi="ar-SA"/>
        </w:rPr>
        <w:t>加快发展超低能耗、近零能耗建筑，</w:t>
      </w:r>
      <w:r>
        <w:rPr>
          <w:rFonts w:hint="eastAsia" w:ascii="仿宋_GB2312" w:hAnsi="黑体" w:eastAsia="仿宋_GB2312" w:cs="Times New Roman"/>
          <w:sz w:val="32"/>
          <w:szCs w:val="32"/>
          <w:highlight w:val="none"/>
          <w:lang w:bidi="ar-SA"/>
        </w:rPr>
        <w:t>进一步</w:t>
      </w:r>
      <w:r>
        <w:rPr>
          <w:rFonts w:hint="eastAsia" w:ascii="仿宋_GB2312" w:hAnsi="黑体" w:eastAsia="仿宋_GB2312" w:cs="Times New Roman"/>
          <w:sz w:val="32"/>
          <w:szCs w:val="32"/>
          <w:highlight w:val="none"/>
          <w:lang w:eastAsia="zh-CN" w:bidi="ar-SA"/>
        </w:rPr>
        <w:t>提升</w:t>
      </w:r>
      <w:r>
        <w:rPr>
          <w:rFonts w:hint="eastAsia" w:ascii="仿宋_GB2312" w:hAnsi="黑体" w:eastAsia="仿宋_GB2312" w:cs="Times New Roman"/>
          <w:sz w:val="32"/>
          <w:szCs w:val="32"/>
          <w:highlight w:val="none"/>
          <w:lang w:bidi="ar-SA"/>
        </w:rPr>
        <w:t>绿色</w:t>
      </w:r>
      <w:r>
        <w:rPr>
          <w:rFonts w:hint="eastAsia" w:ascii="仿宋_GB2312" w:hAnsi="黑体" w:eastAsia="仿宋_GB2312" w:cs="Times New Roman"/>
          <w:sz w:val="32"/>
          <w:szCs w:val="32"/>
          <w:highlight w:val="none"/>
          <w:lang w:eastAsia="zh-CN" w:bidi="ar-SA"/>
        </w:rPr>
        <w:t>建筑</w:t>
      </w:r>
      <w:r>
        <w:rPr>
          <w:rFonts w:hint="eastAsia" w:ascii="仿宋_GB2312" w:hAnsi="黑体" w:eastAsia="仿宋_GB2312" w:cs="Times New Roman"/>
          <w:sz w:val="32"/>
          <w:szCs w:val="32"/>
          <w:highlight w:val="none"/>
          <w:lang w:bidi="ar-SA"/>
        </w:rPr>
        <w:t>室内空气、水质、隔声等方面的健康性能</w:t>
      </w:r>
      <w:r>
        <w:rPr>
          <w:rFonts w:hint="eastAsia" w:ascii="仿宋_GB2312" w:hAnsi="黑体" w:eastAsia="仿宋_GB2312" w:cs="Times New Roman"/>
          <w:sz w:val="32"/>
          <w:szCs w:val="32"/>
          <w:highlight w:val="none"/>
          <w:lang w:eastAsia="zh-CN" w:bidi="ar-SA"/>
        </w:rPr>
        <w:t>。</w:t>
      </w:r>
      <w:r>
        <w:rPr>
          <w:rFonts w:hint="eastAsia" w:ascii="仿宋_GB2312" w:hAnsi="黑体" w:eastAsia="仿宋_GB2312" w:cs="Times New Roman"/>
          <w:sz w:val="32"/>
          <w:szCs w:val="32"/>
          <w:highlight w:val="none"/>
          <w:lang w:bidi="ar-SA"/>
        </w:rPr>
        <w:t>探索岭南特色超低能耗建筑建设，力争建成1栋岭南特色超低能耗建筑项目。根据岭南气候特点，逐步提高新建绿色建筑节能强制性标准水平，进一步提高建筑围护结构等部位的节能性能要求。</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市住房城乡建设局、市发展改革局</w:t>
      </w:r>
      <w:r>
        <w:rPr>
          <w:rFonts w:hint="eastAsia" w:ascii="楷体_GB2312" w:hAnsi="楷体_GB2312" w:eastAsia="楷体_GB2312" w:cs="楷体_GB2312"/>
          <w:color w:val="auto"/>
          <w:sz w:val="32"/>
          <w:szCs w:val="32"/>
          <w:lang w:bidi="ar-SA"/>
        </w:rPr>
        <w:t>、市生态环境</w:t>
      </w:r>
      <w:r>
        <w:rPr>
          <w:rFonts w:hint="eastAsia" w:ascii="楷体_GB2312" w:hAnsi="楷体_GB2312" w:eastAsia="楷体_GB2312" w:cs="楷体_GB2312"/>
          <w:color w:val="auto"/>
          <w:sz w:val="32"/>
          <w:szCs w:val="32"/>
          <w:lang w:eastAsia="zh-CN" w:bidi="ar-SA"/>
        </w:rPr>
        <w:t>局、市科技局按职责分工抓好落实</w:t>
      </w:r>
      <w:r>
        <w:rPr>
          <w:rFonts w:hint="eastAsia" w:ascii="楷体_GB2312" w:hAnsi="楷体_GB2312" w:eastAsia="楷体_GB2312" w:cs="楷体_GB2312"/>
          <w:color w:val="auto"/>
          <w:sz w:val="32"/>
          <w:szCs w:val="32"/>
          <w:lang w:bidi="ar-SA"/>
        </w:rPr>
        <w:t>）</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bCs w:val="0"/>
          <w:color w:val="auto"/>
          <w:sz w:val="32"/>
          <w:szCs w:val="32"/>
          <w:lang w:bidi="ar-SA"/>
        </w:rPr>
      </w:pPr>
      <w:r>
        <w:rPr>
          <w:rFonts w:hint="eastAsia" w:ascii="仿宋_GB2312" w:hAnsi="仿宋_GB2312" w:eastAsia="仿宋_GB2312" w:cs="仿宋_GB2312"/>
          <w:b/>
          <w:bCs/>
          <w:sz w:val="32"/>
          <w:szCs w:val="32"/>
          <w:highlight w:val="none"/>
          <w:lang w:val="en-US" w:eastAsia="zh-CN" w:bidi="ar-SA"/>
        </w:rPr>
        <w:t>10.</w:t>
      </w:r>
      <w:r>
        <w:rPr>
          <w:rFonts w:hint="eastAsia" w:ascii="仿宋_GB2312" w:hAnsi="仿宋_GB2312" w:eastAsia="仿宋_GB2312" w:cs="仿宋_GB2312"/>
          <w:b/>
          <w:bCs/>
          <w:sz w:val="32"/>
          <w:szCs w:val="32"/>
          <w:highlight w:val="none"/>
          <w:lang w:eastAsia="zh-CN" w:bidi="ar-SA"/>
        </w:rPr>
        <w:t>加快</w:t>
      </w:r>
      <w:r>
        <w:rPr>
          <w:rFonts w:hint="eastAsia" w:ascii="仿宋_GB2312" w:hAnsi="仿宋_GB2312" w:eastAsia="仿宋_GB2312" w:cs="仿宋_GB2312"/>
          <w:b/>
          <w:bCs/>
          <w:sz w:val="32"/>
          <w:szCs w:val="32"/>
          <w:highlight w:val="none"/>
          <w:lang w:bidi="ar-SA"/>
        </w:rPr>
        <w:t>既有建筑绿色</w:t>
      </w:r>
      <w:r>
        <w:rPr>
          <w:rFonts w:hint="eastAsia" w:ascii="仿宋_GB2312" w:hAnsi="仿宋_GB2312" w:eastAsia="仿宋_GB2312" w:cs="仿宋_GB2312"/>
          <w:b/>
          <w:bCs/>
          <w:sz w:val="32"/>
          <w:szCs w:val="32"/>
          <w:highlight w:val="none"/>
          <w:lang w:eastAsia="zh-CN" w:bidi="ar-SA"/>
        </w:rPr>
        <w:t>化</w:t>
      </w:r>
      <w:r>
        <w:rPr>
          <w:rFonts w:hint="eastAsia" w:ascii="仿宋_GB2312" w:hAnsi="仿宋_GB2312" w:eastAsia="仿宋_GB2312" w:cs="仿宋_GB2312"/>
          <w:b/>
          <w:bCs/>
          <w:sz w:val="32"/>
          <w:szCs w:val="32"/>
          <w:highlight w:val="none"/>
          <w:lang w:bidi="ar-SA"/>
        </w:rPr>
        <w:t>改造</w:t>
      </w:r>
      <w:r>
        <w:rPr>
          <w:rFonts w:hint="eastAsia" w:ascii="仿宋_GB2312" w:hAnsi="仿宋_GB2312" w:eastAsia="仿宋_GB2312" w:cs="仿宋_GB2312"/>
          <w:b/>
          <w:bCs/>
          <w:sz w:val="32"/>
          <w:szCs w:val="32"/>
          <w:highlight w:val="none"/>
          <w:lang w:eastAsia="zh-CN" w:bidi="ar-SA"/>
        </w:rPr>
        <w:t>。</w:t>
      </w:r>
      <w:r>
        <w:rPr>
          <w:rFonts w:hint="eastAsia" w:ascii="仿宋_GB2312" w:hAnsi="Times New Roman" w:eastAsia="仿宋_GB2312" w:cs="Times New Roman"/>
          <w:bCs/>
          <w:sz w:val="32"/>
          <w:szCs w:val="32"/>
          <w:highlight w:val="none"/>
          <w:lang w:bidi="ar-SA"/>
        </w:rPr>
        <w:t>建立健全既有建筑绿色化改造体制机制，结合城镇老旧小区改造、绿色社区创建、海绵城市建设等工作，合理编制改造计划，推广适宜亚热带气候的绿色建筑技术，提高既有建筑人居品质。推动建筑节能服务机构为建筑运行和既有民用建筑节能改造提供合同能源管理服务，强化建筑物所有权人、使用人、管理人责任。探索适应本地区的绿色化改造方式和技术。开展绿色化改造试点，</w:t>
      </w:r>
      <w:r>
        <w:rPr>
          <w:rFonts w:hint="eastAsia" w:ascii="仿宋_GB2312" w:hAnsi="Times New Roman" w:eastAsia="仿宋_GB2312" w:cs="Times New Roman"/>
          <w:bCs/>
          <w:sz w:val="32"/>
          <w:szCs w:val="32"/>
          <w:highlight w:val="none"/>
          <w:lang w:eastAsia="zh-CN" w:bidi="ar-SA"/>
        </w:rPr>
        <w:t>每年开展</w:t>
      </w:r>
      <w:r>
        <w:rPr>
          <w:rFonts w:hint="eastAsia" w:ascii="仿宋_GB2312" w:hAnsi="Times New Roman" w:eastAsia="仿宋_GB2312" w:cs="Times New Roman"/>
          <w:bCs/>
          <w:sz w:val="32"/>
          <w:szCs w:val="32"/>
          <w:highlight w:val="none"/>
          <w:lang w:val="en-US" w:eastAsia="zh-CN" w:bidi="ar-SA"/>
        </w:rPr>
        <w:t>1个以上既有建筑绿色化改造项目试点</w:t>
      </w:r>
      <w:r>
        <w:rPr>
          <w:rFonts w:hint="eastAsia" w:ascii="仿宋_GB2312" w:hAnsi="Times New Roman" w:eastAsia="仿宋_GB2312" w:cs="Times New Roman"/>
          <w:bCs/>
          <w:sz w:val="32"/>
          <w:szCs w:val="32"/>
          <w:highlight w:val="none"/>
          <w:lang w:bidi="ar-SA"/>
        </w:rPr>
        <w:t>。</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市住房城乡建设局、市发展改革局</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市教育体育局</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市卫生健康局</w:t>
      </w:r>
      <w:r>
        <w:rPr>
          <w:rFonts w:hint="eastAsia" w:ascii="楷体_GB2312" w:hAnsi="楷体_GB2312" w:eastAsia="楷体_GB2312" w:cs="楷体_GB2312"/>
          <w:color w:val="auto"/>
          <w:sz w:val="32"/>
          <w:szCs w:val="32"/>
          <w:lang w:eastAsia="zh-CN" w:bidi="ar-SA"/>
        </w:rPr>
        <w:t>按职责分工抓好落实</w:t>
      </w:r>
      <w:r>
        <w:rPr>
          <w:rFonts w:hint="eastAsia" w:ascii="楷体_GB2312" w:hAnsi="楷体_GB2312" w:eastAsia="楷体_GB2312" w:cs="楷体_GB2312"/>
          <w:bCs w:val="0"/>
          <w:color w:val="auto"/>
          <w:sz w:val="32"/>
          <w:szCs w:val="32"/>
          <w:lang w:bidi="ar-SA"/>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楷体_GB2312" w:hAnsi="楷体_GB2312" w:eastAsia="楷体_GB2312" w:cs="楷体_GB2312"/>
          <w:color w:val="auto"/>
          <w:sz w:val="32"/>
          <w:szCs w:val="32"/>
          <w:highlight w:val="none"/>
          <w:lang w:eastAsia="zh-CN" w:bidi="ar-SA"/>
        </w:rPr>
      </w:pPr>
      <w:r>
        <w:rPr>
          <w:rFonts w:hint="eastAsia" w:ascii="楷体_GB2312" w:hAnsi="楷体_GB2312" w:eastAsia="楷体_GB2312" w:cs="楷体_GB2312"/>
          <w:color w:val="auto"/>
          <w:sz w:val="32"/>
          <w:szCs w:val="32"/>
          <w:highlight w:val="none"/>
          <w:lang w:eastAsia="zh-CN" w:bidi="ar-SA"/>
        </w:rPr>
        <w:t>（三）推进绿色建筑技术发展</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color w:val="auto"/>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bidi="ar-SA"/>
        </w:rPr>
        <w:t>11.</w:t>
      </w:r>
      <w:r>
        <w:rPr>
          <w:rFonts w:hint="eastAsia" w:ascii="仿宋_GB2312" w:hAnsi="仿宋_GB2312" w:eastAsia="仿宋_GB2312" w:cs="仿宋_GB2312"/>
          <w:b/>
          <w:bCs/>
          <w:color w:val="auto"/>
          <w:sz w:val="32"/>
          <w:szCs w:val="32"/>
          <w:highlight w:val="none"/>
          <w:lang w:eastAsia="zh-CN" w:bidi="ar-SA"/>
        </w:rPr>
        <w:t>推广装配式建造方式</w:t>
      </w:r>
      <w:r>
        <w:rPr>
          <w:rFonts w:hint="eastAsia" w:ascii="仿宋_GB2312" w:hAnsi="仿宋_GB2312" w:eastAsia="仿宋_GB2312" w:cs="仿宋_GB2312"/>
          <w:b/>
          <w:bCs/>
          <w:color w:val="auto"/>
          <w:sz w:val="32"/>
          <w:szCs w:val="32"/>
          <w:highlight w:val="none"/>
          <w:lang w:bidi="ar-SA"/>
        </w:rPr>
        <w:t>。</w:t>
      </w:r>
      <w:r>
        <w:rPr>
          <w:rFonts w:hint="eastAsia" w:ascii="仿宋_GB2312" w:hAnsi="黑体" w:eastAsia="仿宋_GB2312" w:cs="Times New Roman"/>
          <w:color w:val="auto"/>
          <w:sz w:val="32"/>
          <w:szCs w:val="32"/>
          <w:highlight w:val="none"/>
          <w:lang w:bidi="ar-SA"/>
        </w:rPr>
        <w:t>重点推进以装配式建筑为代表的新型建筑工业化，到202</w:t>
      </w:r>
      <w:r>
        <w:rPr>
          <w:rFonts w:hint="eastAsia" w:ascii="仿宋_GB2312" w:hAnsi="黑体" w:eastAsia="仿宋_GB2312" w:cs="Times New Roman"/>
          <w:color w:val="auto"/>
          <w:sz w:val="32"/>
          <w:szCs w:val="32"/>
          <w:highlight w:val="none"/>
          <w:lang w:eastAsia="zh-CN" w:bidi="ar-SA"/>
        </w:rPr>
        <w:t>3</w:t>
      </w:r>
      <w:r>
        <w:rPr>
          <w:rFonts w:hint="eastAsia" w:ascii="仿宋_GB2312" w:hAnsi="黑体" w:eastAsia="仿宋_GB2312" w:cs="Times New Roman"/>
          <w:color w:val="auto"/>
          <w:sz w:val="32"/>
          <w:szCs w:val="32"/>
          <w:highlight w:val="none"/>
          <w:lang w:bidi="ar-SA"/>
        </w:rPr>
        <w:t>年，全市装配式建筑占新建建筑面积比例达到</w:t>
      </w:r>
      <w:r>
        <w:rPr>
          <w:rFonts w:hint="eastAsia" w:ascii="仿宋_GB2312" w:hAnsi="黑体" w:eastAsia="仿宋_GB2312" w:cs="Times New Roman"/>
          <w:color w:val="auto"/>
          <w:sz w:val="32"/>
          <w:szCs w:val="32"/>
          <w:highlight w:val="none"/>
          <w:lang w:eastAsia="zh-CN" w:bidi="ar-SA"/>
        </w:rPr>
        <w:t>2</w:t>
      </w:r>
      <w:r>
        <w:rPr>
          <w:rFonts w:hint="eastAsia" w:ascii="仿宋_GB2312" w:hAnsi="黑体" w:eastAsia="仿宋_GB2312" w:cs="Times New Roman"/>
          <w:color w:val="auto"/>
          <w:sz w:val="32"/>
          <w:szCs w:val="32"/>
          <w:highlight w:val="none"/>
          <w:lang w:val="en-US" w:eastAsia="zh-CN" w:bidi="ar-SA"/>
        </w:rPr>
        <w:t>5</w:t>
      </w:r>
      <w:r>
        <w:rPr>
          <w:rFonts w:hint="eastAsia" w:ascii="仿宋_GB2312" w:hAnsi="黑体" w:eastAsia="仿宋_GB2312" w:cs="Times New Roman"/>
          <w:color w:val="auto"/>
          <w:sz w:val="32"/>
          <w:szCs w:val="32"/>
          <w:highlight w:val="none"/>
          <w:lang w:bidi="ar-SA"/>
        </w:rPr>
        <w:t>%以上，其中政府投资工程装配式建筑面积占比达到</w:t>
      </w:r>
      <w:r>
        <w:rPr>
          <w:rFonts w:hint="eastAsia" w:ascii="仿宋_GB2312" w:hAnsi="黑体" w:eastAsia="仿宋_GB2312" w:cs="Times New Roman"/>
          <w:color w:val="auto"/>
          <w:sz w:val="32"/>
          <w:szCs w:val="32"/>
          <w:highlight w:val="none"/>
          <w:lang w:eastAsia="zh-CN" w:bidi="ar-SA"/>
        </w:rPr>
        <w:t>6</w:t>
      </w:r>
      <w:r>
        <w:rPr>
          <w:rFonts w:hint="eastAsia" w:ascii="仿宋_GB2312" w:hAnsi="黑体" w:eastAsia="仿宋_GB2312" w:cs="Times New Roman"/>
          <w:color w:val="auto"/>
          <w:sz w:val="32"/>
          <w:szCs w:val="32"/>
          <w:highlight w:val="none"/>
          <w:lang w:bidi="ar-SA"/>
        </w:rPr>
        <w:t>0%以上</w:t>
      </w:r>
      <w:r>
        <w:rPr>
          <w:rFonts w:hint="eastAsia" w:ascii="仿宋_GB2312" w:hAnsi="黑体" w:eastAsia="仿宋_GB2312" w:cs="Times New Roman"/>
          <w:color w:val="auto"/>
          <w:sz w:val="32"/>
          <w:szCs w:val="32"/>
          <w:highlight w:val="none"/>
          <w:lang w:eastAsia="zh-CN" w:bidi="ar-SA"/>
        </w:rPr>
        <w:t>.强化信息技术协同，加大建筑信息（</w:t>
      </w:r>
      <w:r>
        <w:rPr>
          <w:rFonts w:hint="eastAsia" w:ascii="仿宋_GB2312" w:hAnsi="黑体" w:eastAsia="仿宋_GB2312" w:cs="Times New Roman"/>
          <w:color w:val="auto"/>
          <w:sz w:val="32"/>
          <w:szCs w:val="32"/>
          <w:highlight w:val="none"/>
          <w:lang w:val="en-US" w:eastAsia="zh-CN" w:bidi="ar-SA"/>
        </w:rPr>
        <w:t>BIM</w:t>
      </w:r>
      <w:r>
        <w:rPr>
          <w:rFonts w:hint="eastAsia" w:ascii="仿宋_GB2312" w:hAnsi="黑体" w:eastAsia="仿宋_GB2312" w:cs="Times New Roman"/>
          <w:color w:val="auto"/>
          <w:sz w:val="32"/>
          <w:szCs w:val="32"/>
          <w:highlight w:val="none"/>
          <w:lang w:eastAsia="zh-CN" w:bidi="ar-SA"/>
        </w:rPr>
        <w:t>）技术推广应用，</w:t>
      </w:r>
      <w:r>
        <w:rPr>
          <w:rFonts w:hint="eastAsia" w:ascii="仿宋_GB2312" w:hAnsi="黑体" w:eastAsia="仿宋_GB2312" w:cs="Times New Roman"/>
          <w:color w:val="auto"/>
          <w:sz w:val="32"/>
          <w:szCs w:val="32"/>
          <w:highlight w:val="none"/>
          <w:lang w:bidi="ar-SA"/>
        </w:rPr>
        <w:t>促进绿色建筑技术与装配式建筑技术、智能建造深度融合发展</w:t>
      </w:r>
      <w:r>
        <w:rPr>
          <w:rFonts w:hint="eastAsia" w:ascii="仿宋_GB2312" w:hAnsi="黑体" w:eastAsia="仿宋_GB2312" w:cs="Times New Roman"/>
          <w:color w:val="auto"/>
          <w:sz w:val="32"/>
          <w:szCs w:val="32"/>
          <w:highlight w:val="none"/>
          <w:lang w:eastAsia="zh-CN" w:bidi="ar-SA"/>
        </w:rPr>
        <w:t>，</w:t>
      </w:r>
      <w:r>
        <w:rPr>
          <w:rFonts w:hint="eastAsia" w:ascii="仿宋_GB2312" w:hAnsi="黑体" w:eastAsia="仿宋_GB2312" w:cs="Times New Roman"/>
          <w:color w:val="auto"/>
          <w:sz w:val="32"/>
          <w:szCs w:val="32"/>
          <w:highlight w:val="none"/>
          <w:lang w:bidi="ar-SA"/>
        </w:rPr>
        <w:t>在装配式建筑项目推行工程总承包模式，提高预制部品部件标准化水平，提高绿色建材在装配式建筑中的应用比例</w:t>
      </w:r>
      <w:r>
        <w:rPr>
          <w:rFonts w:hint="eastAsia" w:ascii="仿宋_GB2312" w:hAnsi="黑体" w:eastAsia="仿宋_GB2312" w:cs="Times New Roman"/>
          <w:color w:val="auto"/>
          <w:sz w:val="32"/>
          <w:szCs w:val="32"/>
          <w:highlight w:val="none"/>
          <w:lang w:eastAsia="zh-CN" w:bidi="ar-SA"/>
        </w:rPr>
        <w:t>，</w:t>
      </w:r>
      <w:r>
        <w:rPr>
          <w:rFonts w:hint="eastAsia" w:ascii="仿宋_GB2312" w:hAnsi="黑体" w:eastAsia="仿宋_GB2312" w:cs="Times New Roman"/>
          <w:b w:val="0"/>
          <w:color w:val="auto"/>
          <w:sz w:val="32"/>
          <w:szCs w:val="32"/>
          <w:highlight w:val="none"/>
          <w:lang w:bidi="ar-SA"/>
        </w:rPr>
        <w:t>提升装配化施工水平</w:t>
      </w:r>
      <w:r>
        <w:rPr>
          <w:rFonts w:hint="eastAsia" w:ascii="仿宋_GB2312" w:hAnsi="黑体" w:eastAsia="仿宋_GB2312" w:cs="Times New Roman"/>
          <w:bCs w:val="0"/>
          <w:color w:val="auto"/>
          <w:sz w:val="32"/>
          <w:szCs w:val="32"/>
          <w:highlight w:val="none"/>
          <w:lang w:eastAsia="zh-CN" w:bidi="ar-SA"/>
        </w:rPr>
        <w:t>，全面推行全装修。国有资金参与投资建设的建筑工程应实施装配式建筑，在立项阶段明确实施装配式建筑的相关要求，星级绿色建筑应积极采用装配化建造方式</w:t>
      </w:r>
      <w:r>
        <w:rPr>
          <w:rFonts w:hint="eastAsia" w:ascii="仿宋_GB2312" w:hAnsi="黑体" w:eastAsia="仿宋_GB2312" w:cs="Times New Roman"/>
          <w:color w:val="auto"/>
          <w:sz w:val="32"/>
          <w:szCs w:val="32"/>
          <w:highlight w:val="none"/>
          <w:lang w:bidi="ar-SA"/>
        </w:rPr>
        <w:t>。力争创建成为广东省装配式建筑示范城市。</w:t>
      </w:r>
      <w:r>
        <w:rPr>
          <w:rFonts w:hint="eastAsia" w:ascii="楷体_GB2312" w:hAnsi="楷体_GB2312" w:eastAsia="楷体_GB2312" w:cs="楷体_GB2312"/>
          <w:color w:val="auto"/>
          <w:sz w:val="32"/>
          <w:szCs w:val="32"/>
          <w:lang w:bidi="ar-SA"/>
        </w:rPr>
        <w:t>（</w:t>
      </w:r>
      <w:r>
        <w:rPr>
          <w:rFonts w:hint="eastAsia" w:ascii="楷体_GB2312" w:hAnsi="楷体_GB2312" w:eastAsia="楷体_GB2312" w:cs="楷体_GB2312"/>
          <w:color w:val="auto"/>
          <w:sz w:val="32"/>
          <w:szCs w:val="32"/>
          <w:lang w:eastAsia="zh-CN" w:bidi="ar-SA"/>
        </w:rPr>
        <w:t>市住房城乡建设局、市发展改革局、市工业和信息化局按职责分工指导推动，各镇街人民政府组织实施</w:t>
      </w:r>
      <w:r>
        <w:rPr>
          <w:rFonts w:hint="eastAsia" w:ascii="楷体_GB2312" w:hAnsi="楷体_GB2312" w:eastAsia="楷体_GB2312" w:cs="楷体_GB2312"/>
          <w:color w:val="auto"/>
          <w:sz w:val="32"/>
          <w:szCs w:val="32"/>
          <w:lang w:bidi="ar-SA"/>
        </w:rPr>
        <w:t>）</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color w:val="auto"/>
          <w:sz w:val="32"/>
          <w:szCs w:val="32"/>
          <w:lang w:val="en-US" w:eastAsia="zh-CN" w:bidi="ar-SA"/>
        </w:rPr>
      </w:pPr>
      <w:r>
        <w:rPr>
          <w:rFonts w:hint="eastAsia" w:ascii="仿宋_GB2312" w:hAnsi="仿宋_GB2312" w:eastAsia="仿宋_GB2312" w:cs="仿宋_GB2312"/>
          <w:b/>
          <w:bCs/>
          <w:sz w:val="32"/>
          <w:szCs w:val="32"/>
          <w:highlight w:val="none"/>
          <w:lang w:val="en-US" w:eastAsia="zh-CN" w:bidi="ar-SA"/>
        </w:rPr>
        <w:t>12.</w:t>
      </w:r>
      <w:r>
        <w:rPr>
          <w:rFonts w:hint="eastAsia" w:ascii="仿宋_GB2312" w:hAnsi="仿宋_GB2312" w:eastAsia="仿宋_GB2312" w:cs="仿宋_GB2312"/>
          <w:b/>
          <w:bCs/>
          <w:sz w:val="32"/>
          <w:szCs w:val="32"/>
          <w:highlight w:val="none"/>
          <w:lang w:eastAsia="zh-CN" w:bidi="ar-SA"/>
        </w:rPr>
        <w:t>应用</w:t>
      </w:r>
      <w:r>
        <w:rPr>
          <w:rFonts w:hint="eastAsia" w:ascii="仿宋_GB2312" w:hAnsi="仿宋_GB2312" w:eastAsia="仿宋_GB2312" w:cs="仿宋_GB2312"/>
          <w:b/>
          <w:bCs/>
          <w:sz w:val="32"/>
          <w:szCs w:val="32"/>
          <w:highlight w:val="none"/>
          <w:lang w:bidi="ar-SA"/>
        </w:rPr>
        <w:t>绿色建材</w:t>
      </w:r>
      <w:r>
        <w:rPr>
          <w:rFonts w:hint="eastAsia" w:ascii="仿宋_GB2312" w:hAnsi="仿宋_GB2312" w:eastAsia="仿宋_GB2312" w:cs="仿宋_GB2312"/>
          <w:b/>
          <w:bCs/>
          <w:sz w:val="32"/>
          <w:szCs w:val="32"/>
          <w:highlight w:val="none"/>
          <w:lang w:eastAsia="zh-CN" w:bidi="ar-SA"/>
        </w:rPr>
        <w:t>和</w:t>
      </w:r>
      <w:r>
        <w:rPr>
          <w:rFonts w:hint="eastAsia" w:ascii="仿宋_GB2312" w:hAnsi="仿宋_GB2312" w:eastAsia="仿宋_GB2312" w:cs="仿宋_GB2312"/>
          <w:b/>
          <w:bCs/>
          <w:sz w:val="32"/>
          <w:szCs w:val="32"/>
          <w:highlight w:val="none"/>
          <w:lang w:bidi="ar-SA"/>
        </w:rPr>
        <w:t>可再生能源。</w:t>
      </w:r>
      <w:r>
        <w:rPr>
          <w:rFonts w:hint="eastAsia" w:ascii="仿宋_GB2312" w:hAnsi="Times New Roman" w:eastAsia="仿宋_GB2312" w:cs="Times New Roman"/>
          <w:bCs/>
          <w:sz w:val="32"/>
          <w:szCs w:val="32"/>
          <w:highlight w:val="none"/>
          <w:lang w:eastAsia="zh-CN" w:bidi="ar-SA"/>
        </w:rPr>
        <w:t>按</w:t>
      </w:r>
      <w:r>
        <w:rPr>
          <w:rFonts w:hint="eastAsia" w:ascii="仿宋_GB2312" w:hAnsi="Calibri" w:eastAsia="仿宋_GB2312" w:cs="Times New Roman"/>
          <w:bCs/>
          <w:i w:val="0"/>
          <w:iCs w:val="0"/>
          <w:caps w:val="0"/>
          <w:spacing w:val="0"/>
          <w:sz w:val="32"/>
          <w:szCs w:val="32"/>
          <w:highlight w:val="none"/>
          <w:shd w:val="clear" w:color="auto" w:fill="auto"/>
          <w:lang w:bidi="ar-SA"/>
        </w:rPr>
        <w:t>《广东省绿色建材产品认证及推广应用实施方案》</w:t>
      </w:r>
      <w:r>
        <w:rPr>
          <w:rFonts w:hint="eastAsia" w:ascii="仿宋_GB2312" w:hAnsi="Calibri" w:eastAsia="仿宋_GB2312" w:cs="Times New Roman"/>
          <w:bCs/>
          <w:sz w:val="32"/>
          <w:szCs w:val="32"/>
          <w:highlight w:val="none"/>
          <w:lang w:bidi="ar-SA"/>
        </w:rPr>
        <w:t>推进绿色建材产品认证</w:t>
      </w:r>
      <w:r>
        <w:rPr>
          <w:rFonts w:hint="eastAsia" w:ascii="仿宋_GB2312" w:hAnsi="Times New Roman" w:eastAsia="仿宋_GB2312" w:cs="Times New Roman"/>
          <w:bCs/>
          <w:sz w:val="32"/>
          <w:szCs w:val="32"/>
          <w:highlight w:val="none"/>
          <w:lang w:eastAsia="zh-CN" w:bidi="ar-SA"/>
        </w:rPr>
        <w:t>，鼓励建材企业积极申报绿色建材标识，构建绿色建材产品目录</w:t>
      </w:r>
      <w:r>
        <w:rPr>
          <w:rFonts w:hint="eastAsia" w:ascii="仿宋_GB2312" w:hAnsi="Calibri" w:eastAsia="仿宋_GB2312" w:cs="Times New Roman"/>
          <w:bCs/>
          <w:sz w:val="32"/>
          <w:szCs w:val="32"/>
          <w:highlight w:val="none"/>
          <w:lang w:eastAsia="zh-CN" w:bidi="ar-SA"/>
        </w:rPr>
        <w:t>；</w:t>
      </w:r>
      <w:r>
        <w:rPr>
          <w:rFonts w:hint="eastAsia" w:ascii="仿宋_GB2312" w:hAnsi="Times New Roman" w:eastAsia="仿宋_GB2312" w:cs="Times New Roman"/>
          <w:bCs/>
          <w:sz w:val="32"/>
          <w:szCs w:val="32"/>
          <w:highlight w:val="none"/>
          <w:lang w:eastAsia="zh-CN" w:bidi="ar-SA"/>
        </w:rPr>
        <w:t>探索</w:t>
      </w:r>
      <w:r>
        <w:rPr>
          <w:rFonts w:hint="eastAsia" w:ascii="仿宋_GB2312" w:hAnsi="Calibri" w:eastAsia="仿宋_GB2312" w:cs="Times New Roman"/>
          <w:bCs/>
          <w:sz w:val="32"/>
          <w:szCs w:val="32"/>
          <w:highlight w:val="none"/>
          <w:lang w:eastAsia="zh-CN" w:bidi="ar-SA"/>
        </w:rPr>
        <w:t>开展政府采购支持绿色建材促进建筑品质提升</w:t>
      </w:r>
      <w:r>
        <w:rPr>
          <w:rFonts w:hint="eastAsia" w:ascii="仿宋_GB2312" w:hAnsi="Times New Roman" w:eastAsia="仿宋_GB2312" w:cs="Times New Roman"/>
          <w:bCs/>
          <w:sz w:val="32"/>
          <w:szCs w:val="32"/>
          <w:highlight w:val="none"/>
          <w:lang w:eastAsia="zh-CN" w:bidi="ar-SA"/>
        </w:rPr>
        <w:t>，支持政府投资工程、重点工程、市政公用工程、绿色建筑和装配式建筑率先采用绿色建材，鼓励其他新建建筑应用绿色建材产品，逐步提高绿色建材应用比例，</w:t>
      </w:r>
      <w:r>
        <w:rPr>
          <w:rFonts w:hint="eastAsia" w:ascii="仿宋_GB2312" w:hAnsi="Calibri" w:eastAsia="仿宋_GB2312" w:cs="Times New Roman"/>
          <w:bCs/>
          <w:sz w:val="32"/>
          <w:szCs w:val="32"/>
          <w:highlight w:val="none"/>
          <w:lang w:bidi="ar-SA"/>
        </w:rPr>
        <w:t>建立绿色建材发展长效机制</w:t>
      </w:r>
      <w:r>
        <w:rPr>
          <w:rFonts w:hint="eastAsia" w:ascii="仿宋_GB2312" w:hAnsi="Calibri" w:eastAsia="仿宋_GB2312" w:cs="Times New Roman"/>
          <w:bCs/>
          <w:sz w:val="32"/>
          <w:szCs w:val="32"/>
          <w:highlight w:val="none"/>
          <w:lang w:eastAsia="zh-CN" w:bidi="ar-SA"/>
        </w:rPr>
        <w:t>；推动</w:t>
      </w:r>
      <w:r>
        <w:rPr>
          <w:rFonts w:hint="eastAsia" w:ascii="仿宋_GB2312" w:hAnsi="Calibri" w:eastAsia="仿宋_GB2312" w:cs="Times New Roman"/>
          <w:bCs/>
          <w:sz w:val="32"/>
          <w:szCs w:val="32"/>
          <w:highlight w:val="none"/>
          <w:lang w:bidi="ar-SA"/>
        </w:rPr>
        <w:t>利用建筑废弃物生产建筑材料和</w:t>
      </w:r>
      <w:r>
        <w:rPr>
          <w:rFonts w:hint="eastAsia" w:ascii="仿宋_GB2312" w:hAnsi="Calibri" w:eastAsia="仿宋_GB2312" w:cs="Times New Roman"/>
          <w:bCs/>
          <w:sz w:val="32"/>
          <w:szCs w:val="32"/>
          <w:highlight w:val="none"/>
          <w:lang w:eastAsia="zh-CN" w:bidi="ar-SA"/>
        </w:rPr>
        <w:t>进行</w:t>
      </w:r>
      <w:r>
        <w:rPr>
          <w:rFonts w:hint="eastAsia" w:ascii="仿宋_GB2312" w:hAnsi="Calibri" w:eastAsia="仿宋_GB2312" w:cs="Times New Roman"/>
          <w:bCs/>
          <w:sz w:val="32"/>
          <w:szCs w:val="32"/>
          <w:highlight w:val="none"/>
          <w:lang w:bidi="ar-SA"/>
        </w:rPr>
        <w:t>再生利用</w:t>
      </w:r>
      <w:r>
        <w:rPr>
          <w:rFonts w:hint="eastAsia" w:ascii="仿宋_GB2312" w:hAnsi="Times New Roman" w:eastAsia="仿宋_GB2312" w:cs="Times New Roman"/>
          <w:bCs/>
          <w:sz w:val="32"/>
          <w:szCs w:val="32"/>
          <w:highlight w:val="none"/>
          <w:lang w:eastAsia="zh-CN" w:bidi="ar-SA"/>
        </w:rPr>
        <w:t>。</w:t>
      </w:r>
      <w:r>
        <w:rPr>
          <w:rFonts w:hint="eastAsia" w:ascii="仿宋_GB2312" w:hAnsi="Calibri" w:eastAsia="仿宋_GB2312" w:cs="Times New Roman"/>
          <w:bCs/>
          <w:sz w:val="32"/>
          <w:szCs w:val="32"/>
          <w:highlight w:val="none"/>
          <w:lang w:eastAsia="zh-CN" w:bidi="ar-SA"/>
        </w:rPr>
        <w:t>进一步</w:t>
      </w:r>
      <w:r>
        <w:rPr>
          <w:rFonts w:hint="eastAsia" w:ascii="仿宋_GB2312" w:hAnsi="Calibri" w:eastAsia="仿宋_GB2312" w:cs="Times New Roman"/>
          <w:bCs/>
          <w:sz w:val="32"/>
          <w:szCs w:val="32"/>
          <w:highlight w:val="none"/>
          <w:lang w:bidi="ar-SA"/>
        </w:rPr>
        <w:t>促进可再生能源</w:t>
      </w:r>
      <w:r>
        <w:rPr>
          <w:rFonts w:hint="eastAsia" w:ascii="仿宋_GB2312" w:hAnsi="Calibri" w:eastAsia="仿宋_GB2312" w:cs="Times New Roman"/>
          <w:bCs/>
          <w:sz w:val="32"/>
          <w:szCs w:val="32"/>
          <w:highlight w:val="none"/>
          <w:lang w:eastAsia="zh-CN" w:bidi="ar-SA"/>
        </w:rPr>
        <w:t>在</w:t>
      </w:r>
      <w:r>
        <w:rPr>
          <w:rFonts w:hint="eastAsia" w:ascii="仿宋_GB2312" w:hAnsi="Calibri" w:eastAsia="仿宋_GB2312" w:cs="Times New Roman"/>
          <w:bCs/>
          <w:sz w:val="32"/>
          <w:szCs w:val="32"/>
          <w:highlight w:val="none"/>
          <w:lang w:bidi="ar-SA"/>
        </w:rPr>
        <w:t>建筑</w:t>
      </w:r>
      <w:r>
        <w:rPr>
          <w:rFonts w:hint="eastAsia" w:ascii="仿宋_GB2312" w:hAnsi="Calibri" w:eastAsia="仿宋_GB2312" w:cs="Times New Roman"/>
          <w:bCs/>
          <w:sz w:val="32"/>
          <w:szCs w:val="32"/>
          <w:highlight w:val="none"/>
          <w:lang w:eastAsia="zh-CN" w:bidi="ar-SA"/>
        </w:rPr>
        <w:t>中的</w:t>
      </w:r>
      <w:r>
        <w:rPr>
          <w:rFonts w:hint="eastAsia" w:ascii="仿宋_GB2312" w:hAnsi="Calibri" w:eastAsia="仿宋_GB2312" w:cs="Times New Roman"/>
          <w:bCs/>
          <w:sz w:val="32"/>
          <w:szCs w:val="32"/>
          <w:highlight w:val="none"/>
          <w:lang w:bidi="ar-SA"/>
        </w:rPr>
        <w:t>应用</w:t>
      </w:r>
      <w:r>
        <w:rPr>
          <w:rFonts w:hint="eastAsia" w:ascii="仿宋_GB2312" w:hAnsi="Calibri" w:eastAsia="仿宋_GB2312" w:cs="Times New Roman"/>
          <w:bCs/>
          <w:sz w:val="32"/>
          <w:szCs w:val="32"/>
          <w:highlight w:val="none"/>
          <w:lang w:eastAsia="zh-CN" w:bidi="ar-SA"/>
        </w:rPr>
        <w:t>，</w:t>
      </w:r>
      <w:r>
        <w:rPr>
          <w:rFonts w:hint="eastAsia" w:ascii="仿宋_GB2312" w:hAnsi="Times New Roman" w:eastAsia="仿宋_GB2312" w:cs="Times New Roman"/>
          <w:bCs/>
          <w:sz w:val="32"/>
          <w:szCs w:val="32"/>
          <w:highlight w:val="none"/>
          <w:lang w:bidi="ar-SA"/>
        </w:rPr>
        <w:t>鼓励有条件、屋顶面积适宜的大型公共建筑、工业厂房建筑应用太阳能光伏发电技术，进一步加大太阳能光热系统在住宅、酒店、学校建筑中的应用，</w:t>
      </w:r>
      <w:r>
        <w:rPr>
          <w:rFonts w:hint="eastAsia" w:ascii="仿宋_GB2312" w:hAnsi="Times New Roman" w:eastAsia="仿宋_GB2312" w:cs="Times New Roman"/>
          <w:bCs/>
          <w:sz w:val="32"/>
          <w:szCs w:val="32"/>
          <w:highlight w:val="none"/>
          <w:lang w:eastAsia="zh-CN" w:bidi="ar-SA"/>
        </w:rPr>
        <w:t>提升新建建筑中</w:t>
      </w:r>
      <w:r>
        <w:rPr>
          <w:rFonts w:hint="eastAsia" w:ascii="仿宋_GB2312" w:hAnsi="Times New Roman" w:eastAsia="仿宋_GB2312" w:cs="Times New Roman"/>
          <w:bCs/>
          <w:sz w:val="32"/>
          <w:szCs w:val="32"/>
          <w:highlight w:val="none"/>
          <w:lang w:bidi="ar-SA"/>
        </w:rPr>
        <w:t>太阳能集热面</w:t>
      </w:r>
      <w:r>
        <w:rPr>
          <w:rFonts w:hint="eastAsia" w:ascii="仿宋_GB2312" w:hAnsi="Times New Roman" w:eastAsia="仿宋_GB2312" w:cs="Times New Roman"/>
          <w:bCs/>
          <w:color w:val="auto"/>
          <w:sz w:val="32"/>
          <w:szCs w:val="32"/>
          <w:highlight w:val="none"/>
          <w:lang w:bidi="ar-SA"/>
        </w:rPr>
        <w:t>积</w:t>
      </w:r>
      <w:r>
        <w:rPr>
          <w:rFonts w:hint="eastAsia" w:ascii="仿宋_GB2312" w:hAnsi="Times New Roman" w:eastAsia="仿宋_GB2312" w:cs="Times New Roman"/>
          <w:bCs/>
          <w:color w:val="auto"/>
          <w:sz w:val="32"/>
          <w:szCs w:val="32"/>
          <w:highlight w:val="none"/>
          <w:lang w:eastAsia="zh-CN" w:bidi="ar-SA"/>
        </w:rPr>
        <w:t>和</w:t>
      </w:r>
      <w:r>
        <w:rPr>
          <w:rFonts w:hint="eastAsia" w:ascii="仿宋_GB2312" w:hAnsi="Times New Roman" w:eastAsia="仿宋_GB2312" w:cs="Times New Roman"/>
          <w:bCs/>
          <w:color w:val="auto"/>
          <w:sz w:val="32"/>
          <w:szCs w:val="32"/>
          <w:highlight w:val="none"/>
          <w:lang w:bidi="ar-SA"/>
        </w:rPr>
        <w:t>太</w:t>
      </w:r>
      <w:r>
        <w:rPr>
          <w:rFonts w:hint="eastAsia" w:ascii="仿宋_GB2312" w:hAnsi="Times New Roman" w:eastAsia="仿宋_GB2312" w:cs="Times New Roman"/>
          <w:bCs/>
          <w:sz w:val="32"/>
          <w:szCs w:val="32"/>
          <w:highlight w:val="none"/>
          <w:lang w:bidi="ar-SA"/>
        </w:rPr>
        <w:t>阳能光电建筑应用装机容量，鼓励农房使用太阳能等可再生能源。</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市住房城乡建设局、市工业和信息化局、市市场监管局、市财政局</w:t>
      </w:r>
      <w:r>
        <w:rPr>
          <w:rFonts w:hint="eastAsia" w:ascii="楷体_GB2312" w:hAnsi="楷体_GB2312" w:eastAsia="楷体_GB2312" w:cs="楷体_GB2312"/>
          <w:color w:val="auto"/>
          <w:sz w:val="32"/>
          <w:szCs w:val="32"/>
          <w:lang w:eastAsia="zh-CN" w:bidi="ar-SA"/>
        </w:rPr>
        <w:t>按职责分工指导推动</w:t>
      </w:r>
      <w:r>
        <w:rPr>
          <w:rFonts w:hint="eastAsia" w:ascii="楷体_GB2312" w:hAnsi="楷体_GB2312" w:eastAsia="楷体_GB2312" w:cs="楷体_GB2312"/>
          <w:bCs w:val="0"/>
          <w:color w:val="auto"/>
          <w:sz w:val="32"/>
          <w:szCs w:val="32"/>
          <w:lang w:eastAsia="zh-CN" w:bidi="ar-SA"/>
        </w:rPr>
        <w:t>，市发展改革局</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市教育体育局</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市卫生健康局</w:t>
      </w:r>
      <w:r>
        <w:rPr>
          <w:rFonts w:hint="eastAsia" w:ascii="楷体_GB2312" w:hAnsi="楷体_GB2312" w:eastAsia="楷体_GB2312" w:cs="楷体_GB2312"/>
          <w:color w:val="auto"/>
          <w:sz w:val="32"/>
          <w:szCs w:val="32"/>
          <w:lang w:eastAsia="zh-CN" w:bidi="ar-SA"/>
        </w:rPr>
        <w:t>配合</w:t>
      </w:r>
      <w:r>
        <w:rPr>
          <w:rFonts w:hint="eastAsia" w:ascii="楷体_GB2312" w:hAnsi="楷体_GB2312" w:eastAsia="楷体_GB2312" w:cs="楷体_GB2312"/>
          <w:bCs w:val="0"/>
          <w:color w:val="auto"/>
          <w:sz w:val="32"/>
          <w:szCs w:val="32"/>
          <w:lang w:bidi="ar-SA"/>
        </w:rPr>
        <w:t>）</w:t>
      </w:r>
    </w:p>
    <w:p>
      <w:pPr>
        <w:keepNext w:val="0"/>
        <w:keepLines w:val="0"/>
        <w:pageBreakBefore w:val="0"/>
        <w:kinsoku/>
        <w:wordWrap/>
        <w:overflowPunct/>
        <w:topLinePunct w:val="0"/>
        <w:autoSpaceDE/>
        <w:autoSpaceDN/>
        <w:bidi w:val="0"/>
        <w:spacing w:line="600" w:lineRule="exact"/>
        <w:ind w:firstLine="643" w:firstLineChars="200"/>
        <w:rPr>
          <w:rFonts w:hint="eastAsia" w:ascii="楷体_GB2312" w:hAnsi="楷体_GB2312" w:eastAsia="楷体_GB2312" w:cs="楷体_GB2312"/>
          <w:color w:val="auto"/>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bidi="ar-SA"/>
        </w:rPr>
        <w:t>13.</w:t>
      </w:r>
      <w:r>
        <w:rPr>
          <w:rFonts w:hint="eastAsia" w:ascii="仿宋_GB2312" w:hAnsi="仿宋_GB2312" w:eastAsia="仿宋_GB2312" w:cs="仿宋_GB2312"/>
          <w:b/>
          <w:bCs/>
          <w:color w:val="auto"/>
          <w:sz w:val="32"/>
          <w:szCs w:val="32"/>
          <w:highlight w:val="none"/>
          <w:lang w:eastAsia="zh-CN" w:bidi="ar-SA"/>
        </w:rPr>
        <w:t>推动绿色建筑科技创新</w:t>
      </w:r>
      <w:r>
        <w:rPr>
          <w:rFonts w:hint="eastAsia" w:ascii="仿宋_GB2312" w:hAnsi="仿宋_GB2312" w:eastAsia="仿宋_GB2312" w:cs="仿宋_GB2312"/>
          <w:b/>
          <w:bCs/>
          <w:color w:val="auto"/>
          <w:sz w:val="32"/>
          <w:szCs w:val="32"/>
          <w:highlight w:val="none"/>
          <w:lang w:bidi="ar-SA"/>
        </w:rPr>
        <w:t>。</w:t>
      </w:r>
      <w:r>
        <w:rPr>
          <w:rFonts w:hint="eastAsia" w:ascii="仿宋_GB2312" w:hAnsi="Times New Roman" w:eastAsia="仿宋_GB2312" w:cs="Times New Roman"/>
          <w:bCs/>
          <w:color w:val="auto"/>
          <w:sz w:val="32"/>
          <w:szCs w:val="32"/>
          <w:highlight w:val="none"/>
          <w:lang w:eastAsia="zh-CN" w:bidi="ar-SA"/>
        </w:rPr>
        <w:t>支持研发和推广</w:t>
      </w:r>
      <w:r>
        <w:rPr>
          <w:rFonts w:hint="eastAsia" w:ascii="仿宋_GB2312" w:hAnsi="Calibri" w:eastAsia="仿宋_GB2312" w:cs="Times New Roman"/>
          <w:bCs/>
          <w:color w:val="auto"/>
          <w:sz w:val="32"/>
          <w:szCs w:val="32"/>
          <w:highlight w:val="none"/>
          <w:lang w:eastAsia="zh-CN" w:bidi="ar-SA"/>
        </w:rPr>
        <w:t>绿色建筑科技</w:t>
      </w:r>
      <w:r>
        <w:rPr>
          <w:rFonts w:hint="eastAsia" w:ascii="仿宋_GB2312" w:hAnsi="Times New Roman" w:eastAsia="仿宋_GB2312" w:cs="Times New Roman"/>
          <w:bCs/>
          <w:color w:val="auto"/>
          <w:sz w:val="32"/>
          <w:szCs w:val="32"/>
          <w:highlight w:val="none"/>
          <w:lang w:eastAsia="zh-CN" w:bidi="ar-SA"/>
        </w:rPr>
        <w:t>，加强新一代信息技术与建筑工业化技术的结合，在建造全过程探索建筑信息模型（</w:t>
      </w:r>
      <w:r>
        <w:rPr>
          <w:rFonts w:hint="eastAsia" w:ascii="仿宋_GB2312" w:hAnsi="Times New Roman" w:eastAsia="仿宋_GB2312" w:cs="Times New Roman"/>
          <w:bCs/>
          <w:color w:val="auto"/>
          <w:sz w:val="32"/>
          <w:szCs w:val="32"/>
          <w:highlight w:val="none"/>
          <w:lang w:val="en-US" w:eastAsia="zh-CN" w:bidi="ar-SA"/>
        </w:rPr>
        <w:t>BIM</w:t>
      </w:r>
      <w:r>
        <w:rPr>
          <w:rFonts w:hint="eastAsia" w:ascii="仿宋_GB2312" w:hAnsi="Times New Roman" w:eastAsia="仿宋_GB2312" w:cs="Times New Roman"/>
          <w:bCs/>
          <w:color w:val="auto"/>
          <w:sz w:val="32"/>
          <w:szCs w:val="32"/>
          <w:highlight w:val="none"/>
          <w:lang w:eastAsia="zh-CN" w:bidi="ar-SA"/>
        </w:rPr>
        <w:t>）、</w:t>
      </w:r>
      <w:r>
        <w:rPr>
          <w:rFonts w:hint="eastAsia" w:ascii="仿宋_GB2312" w:hAnsi="Calibri" w:eastAsia="仿宋_GB2312" w:cs="Times New Roman"/>
          <w:bCs/>
          <w:color w:val="auto"/>
          <w:sz w:val="32"/>
          <w:szCs w:val="32"/>
          <w:highlight w:val="none"/>
          <w:lang w:bidi="ar-SA"/>
        </w:rPr>
        <w:t>5G、物联网、</w:t>
      </w:r>
      <w:r>
        <w:rPr>
          <w:rFonts w:hint="eastAsia" w:ascii="仿宋_GB2312" w:hAnsi="Times New Roman" w:eastAsia="仿宋_GB2312" w:cs="Times New Roman"/>
          <w:bCs/>
          <w:color w:val="auto"/>
          <w:sz w:val="32"/>
          <w:szCs w:val="32"/>
          <w:highlight w:val="none"/>
          <w:lang w:eastAsia="zh-CN" w:bidi="ar-SA"/>
        </w:rPr>
        <w:t>大数据、</w:t>
      </w:r>
      <w:r>
        <w:rPr>
          <w:rFonts w:hint="eastAsia" w:ascii="仿宋_GB2312" w:hAnsi="Calibri" w:eastAsia="仿宋_GB2312" w:cs="Times New Roman"/>
          <w:bCs/>
          <w:color w:val="auto"/>
          <w:sz w:val="32"/>
          <w:szCs w:val="32"/>
          <w:highlight w:val="none"/>
          <w:lang w:bidi="ar-SA"/>
        </w:rPr>
        <w:t>人工智能</w:t>
      </w:r>
      <w:r>
        <w:rPr>
          <w:rFonts w:hint="eastAsia" w:ascii="仿宋_GB2312" w:hAnsi="Times New Roman" w:eastAsia="仿宋_GB2312" w:cs="Times New Roman"/>
          <w:bCs/>
          <w:color w:val="auto"/>
          <w:sz w:val="32"/>
          <w:szCs w:val="32"/>
          <w:highlight w:val="none"/>
          <w:lang w:eastAsia="zh-CN" w:bidi="ar-SA"/>
        </w:rPr>
        <w:t>、区块链</w:t>
      </w:r>
      <w:r>
        <w:rPr>
          <w:rFonts w:hint="eastAsia" w:ascii="仿宋_GB2312" w:hAnsi="Calibri" w:eastAsia="仿宋_GB2312" w:cs="Times New Roman"/>
          <w:bCs/>
          <w:color w:val="auto"/>
          <w:sz w:val="32"/>
          <w:szCs w:val="32"/>
          <w:highlight w:val="none"/>
          <w:lang w:eastAsia="zh-CN" w:bidi="ar-SA"/>
        </w:rPr>
        <w:t>等</w:t>
      </w:r>
      <w:r>
        <w:rPr>
          <w:rFonts w:hint="eastAsia" w:ascii="仿宋_GB2312" w:hAnsi="Calibri" w:eastAsia="仿宋_GB2312" w:cs="Times New Roman"/>
          <w:bCs/>
          <w:color w:val="auto"/>
          <w:sz w:val="32"/>
          <w:szCs w:val="32"/>
          <w:highlight w:val="none"/>
          <w:lang w:bidi="ar-SA"/>
        </w:rPr>
        <w:t>新技术</w:t>
      </w:r>
      <w:r>
        <w:rPr>
          <w:rFonts w:hint="eastAsia" w:ascii="仿宋_GB2312" w:hAnsi="Times New Roman" w:eastAsia="仿宋_GB2312" w:cs="Times New Roman"/>
          <w:bCs/>
          <w:color w:val="auto"/>
          <w:sz w:val="32"/>
          <w:szCs w:val="32"/>
          <w:highlight w:val="none"/>
          <w:lang w:eastAsia="zh-CN" w:bidi="ar-SA"/>
        </w:rPr>
        <w:t>的集成与创新应用</w:t>
      </w:r>
      <w:r>
        <w:rPr>
          <w:rFonts w:hint="eastAsia" w:ascii="仿宋_GB2312" w:hAnsi="Calibri" w:eastAsia="仿宋_GB2312" w:cs="Times New Roman"/>
          <w:bCs/>
          <w:color w:val="auto"/>
          <w:sz w:val="32"/>
          <w:szCs w:val="32"/>
          <w:highlight w:val="none"/>
          <w:lang w:bidi="ar-SA"/>
        </w:rPr>
        <w:t>。</w:t>
      </w:r>
      <w:r>
        <w:rPr>
          <w:rFonts w:hint="eastAsia" w:ascii="仿宋_GB2312" w:hAnsi="Times New Roman" w:eastAsia="仿宋_GB2312" w:cs="Times New Roman"/>
          <w:bCs/>
          <w:color w:val="auto"/>
          <w:sz w:val="32"/>
          <w:szCs w:val="32"/>
          <w:highlight w:val="none"/>
          <w:lang w:eastAsia="zh-CN" w:bidi="ar-SA"/>
        </w:rPr>
        <w:t>鼓励开展</w:t>
      </w:r>
      <w:r>
        <w:rPr>
          <w:rFonts w:hint="eastAsia" w:ascii="仿宋_GB2312" w:hAnsi="楷体" w:eastAsia="仿宋_GB2312" w:cs="Times New Roman"/>
          <w:color w:val="auto"/>
          <w:sz w:val="32"/>
          <w:szCs w:val="32"/>
          <w:highlight w:val="none"/>
          <w:lang w:bidi="ar-SA"/>
        </w:rPr>
        <w:t>具有岭南特色的被动式建筑节能</w:t>
      </w:r>
      <w:r>
        <w:rPr>
          <w:rFonts w:hint="eastAsia" w:ascii="仿宋_GB2312" w:hAnsi="楷体" w:eastAsia="仿宋_GB2312" w:cs="Times New Roman"/>
          <w:color w:val="auto"/>
          <w:sz w:val="32"/>
          <w:szCs w:val="32"/>
          <w:highlight w:val="none"/>
          <w:lang w:eastAsia="zh-CN" w:bidi="ar-SA"/>
        </w:rPr>
        <w:t>相关技术和产品的研发，</w:t>
      </w:r>
      <w:r>
        <w:rPr>
          <w:rFonts w:hint="eastAsia" w:ascii="仿宋_GB2312" w:hAnsi="Calibri" w:eastAsia="仿宋_GB2312" w:cs="Times New Roman"/>
          <w:bCs/>
          <w:color w:val="auto"/>
          <w:sz w:val="32"/>
          <w:szCs w:val="32"/>
          <w:highlight w:val="none"/>
          <w:lang w:eastAsia="zh-CN" w:bidi="ar-SA"/>
        </w:rPr>
        <w:t>推动农村绿色建筑技术的推广应用。</w:t>
      </w:r>
      <w:r>
        <w:rPr>
          <w:rFonts w:hint="eastAsia" w:ascii="楷体_GB2312" w:hAnsi="楷体_GB2312" w:eastAsia="楷体_GB2312" w:cs="楷体_GB2312"/>
          <w:color w:val="auto"/>
          <w:sz w:val="32"/>
          <w:szCs w:val="32"/>
          <w:lang w:val="en-US" w:eastAsia="zh-CN" w:bidi="ar-SA"/>
        </w:rPr>
        <w:t>（市住房城乡建设局、市科技局</w:t>
      </w:r>
      <w:r>
        <w:rPr>
          <w:rFonts w:hint="eastAsia" w:ascii="楷体_GB2312" w:hAnsi="楷体_GB2312" w:eastAsia="楷体_GB2312" w:cs="楷体_GB2312"/>
          <w:color w:val="auto"/>
          <w:sz w:val="32"/>
          <w:szCs w:val="32"/>
          <w:lang w:eastAsia="zh-CN" w:bidi="ar-SA"/>
        </w:rPr>
        <w:t>按职责分工指导推动</w:t>
      </w:r>
      <w:r>
        <w:rPr>
          <w:rFonts w:hint="eastAsia" w:ascii="楷体_GB2312" w:hAnsi="楷体_GB2312" w:eastAsia="楷体_GB2312" w:cs="楷体_GB2312"/>
          <w:color w:val="auto"/>
          <w:sz w:val="32"/>
          <w:szCs w:val="32"/>
          <w:lang w:val="en-US" w:eastAsia="zh-CN" w:bidi="ar-SA"/>
        </w:rPr>
        <w:t>，市政务服务数据管理局、市自然资源局、市工业和信息化局配合）</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Times New Roman" w:eastAsia="仿宋_GB2312" w:cs="Times New Roman"/>
          <w:bCs/>
          <w:sz w:val="32"/>
          <w:szCs w:val="32"/>
          <w:highlight w:val="none"/>
          <w:lang w:bidi="ar-SA"/>
        </w:rPr>
      </w:pPr>
      <w:r>
        <w:rPr>
          <w:rFonts w:hint="eastAsia" w:ascii="仿宋_GB2312" w:hAnsi="Calibri" w:eastAsia="仿宋_GB2312" w:cs="Times New Roman"/>
          <w:b/>
          <w:bCs w:val="0"/>
          <w:sz w:val="32"/>
          <w:szCs w:val="32"/>
          <w:highlight w:val="none"/>
          <w:lang w:val="en-US" w:eastAsia="zh-CN" w:bidi="ar-SA"/>
        </w:rPr>
        <w:t>1</w:t>
      </w:r>
      <w:r>
        <w:rPr>
          <w:rFonts w:hint="eastAsia" w:ascii="仿宋_GB2312" w:hAnsi="Times New Roman" w:eastAsia="仿宋_GB2312" w:cs="Times New Roman"/>
          <w:b/>
          <w:bCs w:val="0"/>
          <w:sz w:val="32"/>
          <w:szCs w:val="32"/>
          <w:highlight w:val="none"/>
          <w:lang w:val="en-US" w:eastAsia="zh-CN" w:bidi="ar-SA"/>
        </w:rPr>
        <w:t>4</w:t>
      </w:r>
      <w:r>
        <w:rPr>
          <w:rFonts w:hint="eastAsia" w:ascii="仿宋_GB2312" w:hAnsi="Calibri" w:eastAsia="仿宋_GB2312" w:cs="Times New Roman"/>
          <w:b/>
          <w:bCs w:val="0"/>
          <w:sz w:val="32"/>
          <w:szCs w:val="32"/>
          <w:highlight w:val="none"/>
          <w:lang w:val="en-US" w:eastAsia="zh-CN" w:bidi="ar-SA"/>
        </w:rPr>
        <w:t>.</w:t>
      </w:r>
      <w:r>
        <w:rPr>
          <w:rFonts w:hint="eastAsia" w:ascii="仿宋_GB2312" w:hAnsi="黑体" w:eastAsia="仿宋_GB2312" w:cs="Times New Roman"/>
          <w:b/>
          <w:sz w:val="32"/>
          <w:szCs w:val="32"/>
          <w:highlight w:val="none"/>
          <w:lang w:eastAsia="zh-CN" w:bidi="ar-SA"/>
        </w:rPr>
        <w:t>积极落实激励措施</w:t>
      </w:r>
      <w:r>
        <w:rPr>
          <w:rFonts w:hint="eastAsia" w:ascii="仿宋_GB2312" w:hAnsi="黑体" w:eastAsia="仿宋_GB2312" w:cs="Times New Roman"/>
          <w:b/>
          <w:sz w:val="32"/>
          <w:szCs w:val="32"/>
          <w:highlight w:val="none"/>
          <w:lang w:bidi="ar-SA"/>
        </w:rPr>
        <w:t>。</w:t>
      </w:r>
      <w:r>
        <w:rPr>
          <w:rFonts w:hint="eastAsia" w:ascii="仿宋_GB2312" w:hAnsi="Times New Roman" w:eastAsia="仿宋_GB2312" w:cs="Times New Roman"/>
          <w:bCs/>
          <w:color w:val="auto"/>
          <w:sz w:val="32"/>
          <w:szCs w:val="32"/>
          <w:highlight w:val="none"/>
          <w:lang w:bidi="ar-SA"/>
        </w:rPr>
        <w:t>积极组织实施《条例》规定的资金支持、容积率奖励、税收优惠、公积金贷款优惠等激励措施。积极推动金融机构丰富和优化绿色金融产品</w:t>
      </w:r>
      <w:r>
        <w:rPr>
          <w:rFonts w:hint="eastAsia" w:ascii="仿宋_GB2312" w:hAnsi="Times New Roman" w:eastAsia="仿宋_GB2312" w:cs="Times New Roman"/>
          <w:bCs/>
          <w:color w:val="auto"/>
          <w:sz w:val="32"/>
          <w:szCs w:val="32"/>
          <w:highlight w:val="none"/>
          <w:lang w:eastAsia="zh-CN" w:bidi="ar-SA"/>
        </w:rPr>
        <w:t>，</w:t>
      </w:r>
      <w:r>
        <w:rPr>
          <w:rFonts w:hint="eastAsia" w:ascii="仿宋_GB2312" w:hAnsi="Times New Roman" w:eastAsia="仿宋_GB2312" w:cs="Times New Roman"/>
          <w:bCs/>
          <w:color w:val="auto"/>
          <w:sz w:val="32"/>
          <w:szCs w:val="32"/>
          <w:highlight w:val="none"/>
          <w:lang w:bidi="ar-SA"/>
        </w:rPr>
        <w:t>提升服务水平，鼓励金融机构在风险可控、商业可持续以及符合相关政策的前提下，按照市场化原则，通过完善绿色建筑投融资体制机制，创新绿色金融产品和服务，加大对绿色建筑的信贷支持，推动绿色建筑和绿色金融协同发展。</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市住房城乡建设局牵头指导推动，市发展改革局</w:t>
      </w:r>
      <w:r>
        <w:rPr>
          <w:rFonts w:hint="eastAsia" w:ascii="楷体_GB2312" w:hAnsi="楷体_GB2312" w:eastAsia="楷体_GB2312" w:cs="楷体_GB2312"/>
          <w:bCs w:val="0"/>
          <w:color w:val="auto"/>
          <w:sz w:val="32"/>
          <w:szCs w:val="32"/>
          <w:lang w:bidi="ar-SA"/>
        </w:rPr>
        <w:t>、市财政局、市自然资源局、市公积金中心、市税务局、</w:t>
      </w:r>
      <w:r>
        <w:rPr>
          <w:rFonts w:hint="eastAsia" w:ascii="楷体_GB2312" w:hAnsi="楷体_GB2312" w:eastAsia="楷体_GB2312" w:cs="楷体_GB2312"/>
          <w:bCs w:val="0"/>
          <w:color w:val="auto"/>
          <w:sz w:val="32"/>
          <w:szCs w:val="32"/>
          <w:lang w:eastAsia="zh-CN" w:bidi="ar-SA"/>
        </w:rPr>
        <w:t>中国人民银行中山市中心支行</w:t>
      </w:r>
      <w:r>
        <w:rPr>
          <w:rFonts w:hint="eastAsia" w:ascii="楷体_GB2312" w:hAnsi="楷体_GB2312" w:eastAsia="楷体_GB2312" w:cs="楷体_GB2312"/>
          <w:bCs w:val="0"/>
          <w:color w:val="auto"/>
          <w:sz w:val="32"/>
          <w:szCs w:val="32"/>
          <w:lang w:bidi="ar-SA"/>
        </w:rPr>
        <w:t>、</w:t>
      </w:r>
      <w:r>
        <w:rPr>
          <w:rFonts w:hint="eastAsia" w:ascii="楷体_GB2312" w:hAnsi="楷体_GB2312" w:eastAsia="楷体_GB2312" w:cs="楷体_GB2312"/>
          <w:bCs w:val="0"/>
          <w:color w:val="auto"/>
          <w:sz w:val="32"/>
          <w:szCs w:val="32"/>
          <w:lang w:eastAsia="zh-CN" w:bidi="ar-SA"/>
        </w:rPr>
        <w:t>中山</w:t>
      </w:r>
      <w:r>
        <w:rPr>
          <w:rFonts w:hint="eastAsia" w:ascii="楷体_GB2312" w:hAnsi="楷体_GB2312" w:eastAsia="楷体_GB2312" w:cs="楷体_GB2312"/>
          <w:bCs w:val="0"/>
          <w:color w:val="auto"/>
          <w:sz w:val="32"/>
          <w:szCs w:val="32"/>
          <w:lang w:bidi="ar-SA"/>
        </w:rPr>
        <w:t>银保监分局</w:t>
      </w:r>
      <w:r>
        <w:rPr>
          <w:rFonts w:hint="eastAsia" w:ascii="楷体_GB2312" w:hAnsi="楷体_GB2312" w:eastAsia="楷体_GB2312" w:cs="楷体_GB2312"/>
          <w:bCs w:val="0"/>
          <w:color w:val="auto"/>
          <w:sz w:val="32"/>
          <w:szCs w:val="32"/>
          <w:lang w:eastAsia="zh-CN" w:bidi="ar-SA"/>
        </w:rPr>
        <w:t>按照职责分工抓好落实</w:t>
      </w:r>
      <w:r>
        <w:rPr>
          <w:rFonts w:hint="eastAsia" w:ascii="楷体_GB2312" w:hAnsi="楷体_GB2312" w:eastAsia="楷体_GB2312" w:cs="楷体_GB2312"/>
          <w:bCs w:val="0"/>
          <w:color w:val="auto"/>
          <w:sz w:val="32"/>
          <w:szCs w:val="32"/>
          <w:lang w:bidi="ar-SA"/>
        </w:rPr>
        <w:t>)</w:t>
      </w:r>
    </w:p>
    <w:p>
      <w:pPr>
        <w:keepNext w:val="0"/>
        <w:keepLines w:val="0"/>
        <w:pageBreakBefore w:val="0"/>
        <w:kinsoku/>
        <w:wordWrap/>
        <w:overflowPunct/>
        <w:topLinePunct w:val="0"/>
        <w:autoSpaceDE/>
        <w:autoSpaceDN/>
        <w:bidi w:val="0"/>
        <w:spacing w:line="600" w:lineRule="exact"/>
        <w:ind w:firstLine="640" w:firstLineChars="200"/>
        <w:outlineLvl w:val="0"/>
        <w:rPr>
          <w:rFonts w:ascii="黑体" w:hAnsi="黑体" w:eastAsia="黑体" w:cs="Times New Roman"/>
          <w:sz w:val="32"/>
          <w:szCs w:val="32"/>
          <w:highlight w:val="none"/>
          <w:lang w:bidi="ar-SA"/>
        </w:rPr>
      </w:pPr>
      <w:r>
        <w:rPr>
          <w:rFonts w:hint="eastAsia" w:ascii="黑体" w:hAnsi="黑体" w:eastAsia="黑体" w:cs="Times New Roman"/>
          <w:sz w:val="32"/>
          <w:szCs w:val="32"/>
          <w:highlight w:val="none"/>
          <w:lang w:bidi="ar-SA"/>
        </w:rPr>
        <w:t>三、保障措施</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Calibri" w:eastAsia="仿宋_GB2312" w:cs="Times New Roman"/>
          <w:bCs/>
          <w:color w:val="auto"/>
          <w:sz w:val="32"/>
          <w:szCs w:val="32"/>
          <w:highlight w:val="none"/>
          <w:lang w:eastAsia="zh-CN" w:bidi="ar-SA"/>
        </w:rPr>
      </w:pPr>
      <w:r>
        <w:rPr>
          <w:rFonts w:hint="eastAsia" w:ascii="楷体_GB2312" w:hAnsi="黑体" w:eastAsia="楷体_GB2312" w:cs="Times New Roman"/>
          <w:sz w:val="32"/>
          <w:szCs w:val="32"/>
          <w:highlight w:val="none"/>
          <w:lang w:bidi="ar-SA"/>
        </w:rPr>
        <w:t>（一）加强组织领导。</w:t>
      </w:r>
      <w:r>
        <w:rPr>
          <w:rFonts w:hint="eastAsia" w:ascii="仿宋_GB2312" w:hAnsi="Times New Roman" w:eastAsia="仿宋_GB2312" w:cs="Times New Roman"/>
          <w:bCs/>
          <w:color w:val="auto"/>
          <w:sz w:val="32"/>
          <w:szCs w:val="32"/>
          <w:highlight w:val="none"/>
          <w:lang w:bidi="ar-SA"/>
        </w:rPr>
        <w:t>各</w:t>
      </w:r>
      <w:r>
        <w:rPr>
          <w:rFonts w:hint="eastAsia" w:ascii="仿宋_GB2312" w:hAnsi="Times New Roman" w:eastAsia="仿宋_GB2312" w:cs="Times New Roman"/>
          <w:bCs/>
          <w:color w:val="auto"/>
          <w:sz w:val="32"/>
          <w:szCs w:val="32"/>
          <w:highlight w:val="none"/>
          <w:lang w:eastAsia="zh-CN" w:bidi="ar-SA"/>
        </w:rPr>
        <w:t>镇街、各部门</w:t>
      </w:r>
      <w:r>
        <w:rPr>
          <w:rFonts w:hint="eastAsia" w:ascii="仿宋_GB2312" w:hAnsi="Times New Roman" w:eastAsia="仿宋_GB2312" w:cs="Times New Roman"/>
          <w:bCs/>
          <w:color w:val="auto"/>
          <w:sz w:val="32"/>
          <w:szCs w:val="32"/>
          <w:highlight w:val="none"/>
          <w:lang w:bidi="ar-SA"/>
        </w:rPr>
        <w:t>要以《条例》施行为契机，</w:t>
      </w:r>
      <w:r>
        <w:rPr>
          <w:rFonts w:hint="eastAsia" w:ascii="仿宋_GB2312" w:hAnsi="Times New Roman" w:eastAsia="仿宋_GB2312" w:cs="Times New Roman"/>
          <w:bCs/>
          <w:color w:val="auto"/>
          <w:sz w:val="32"/>
          <w:szCs w:val="32"/>
          <w:highlight w:val="none"/>
          <w:lang w:eastAsia="zh-CN" w:bidi="ar-SA"/>
        </w:rPr>
        <w:t>建立市住房城乡建设局牵头，市发展改革局、市教育局、市科技局、市工业和信息化局、市财政局、市自然资源局、市生态环境局、市税务局、市公积金中心、中国人民银行中山市中心支行、中山银保监分局等部门参与的联动工作机制，</w:t>
      </w:r>
      <w:r>
        <w:rPr>
          <w:rFonts w:hint="eastAsia" w:ascii="仿宋_GB2312" w:hAnsi="Times New Roman" w:eastAsia="仿宋_GB2312" w:cs="Times New Roman"/>
          <w:bCs/>
          <w:color w:val="auto"/>
          <w:sz w:val="32"/>
          <w:szCs w:val="32"/>
          <w:highlight w:val="none"/>
          <w:lang w:bidi="ar-SA"/>
        </w:rPr>
        <w:t>强化</w:t>
      </w:r>
      <w:r>
        <w:rPr>
          <w:rFonts w:hint="eastAsia" w:ascii="仿宋_GB2312" w:hAnsi="Times New Roman" w:eastAsia="仿宋_GB2312" w:cs="Times New Roman"/>
          <w:bCs/>
          <w:color w:val="auto"/>
          <w:sz w:val="32"/>
          <w:szCs w:val="32"/>
          <w:highlight w:val="none"/>
          <w:lang w:eastAsia="zh-CN" w:bidi="ar-SA"/>
        </w:rPr>
        <w:t>部门担当，</w:t>
      </w:r>
      <w:r>
        <w:rPr>
          <w:rFonts w:hint="eastAsia" w:ascii="仿宋_GB2312" w:hAnsi="Times New Roman" w:eastAsia="仿宋_GB2312" w:cs="Times New Roman"/>
          <w:bCs/>
          <w:color w:val="auto"/>
          <w:sz w:val="32"/>
          <w:szCs w:val="32"/>
          <w:highlight w:val="none"/>
          <w:lang w:bidi="ar-SA"/>
        </w:rPr>
        <w:t>全面落实《条例》和行动实施方案中明确的责任，指导本行业推动绿色建筑创建行动</w:t>
      </w:r>
      <w:r>
        <w:rPr>
          <w:rFonts w:hint="eastAsia" w:ascii="仿宋_GB2312" w:hAnsi="Times New Roman" w:eastAsia="仿宋_GB2312" w:cs="Times New Roman"/>
          <w:bCs/>
          <w:color w:val="auto"/>
          <w:sz w:val="32"/>
          <w:szCs w:val="32"/>
          <w:highlight w:val="none"/>
          <w:lang w:eastAsia="zh-CN" w:bidi="ar-SA"/>
        </w:rPr>
        <w:t>。各镇街要在党委、政府的指导下，细化目标任务，健全工作机制，强化工作责任，</w:t>
      </w:r>
      <w:r>
        <w:rPr>
          <w:rFonts w:hint="eastAsia" w:ascii="仿宋_GB2312" w:hAnsi="Times New Roman" w:eastAsia="仿宋_GB2312" w:cs="Times New Roman"/>
          <w:bCs/>
          <w:color w:val="auto"/>
          <w:sz w:val="32"/>
          <w:szCs w:val="32"/>
          <w:highlight w:val="none"/>
          <w:lang w:bidi="ar-SA"/>
        </w:rPr>
        <w:t>形成工作合力，共同推动绿色建筑发展。</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Calibri" w:eastAsia="仿宋_GB2312" w:cs="Times New Roman"/>
          <w:bCs/>
          <w:sz w:val="32"/>
          <w:szCs w:val="32"/>
          <w:highlight w:val="none"/>
          <w:lang w:bidi="ar-SA"/>
        </w:rPr>
      </w:pPr>
      <w:r>
        <w:rPr>
          <w:rFonts w:hint="eastAsia" w:ascii="楷体_GB2312" w:hAnsi="黑体" w:eastAsia="楷体_GB2312" w:cs="Times New Roman"/>
          <w:sz w:val="32"/>
          <w:szCs w:val="32"/>
          <w:highlight w:val="none"/>
          <w:lang w:bidi="ar-SA"/>
        </w:rPr>
        <w:t>（</w:t>
      </w:r>
      <w:r>
        <w:rPr>
          <w:rFonts w:hint="eastAsia" w:ascii="楷体_GB2312" w:hAnsi="黑体" w:eastAsia="楷体_GB2312" w:cs="Times New Roman"/>
          <w:sz w:val="32"/>
          <w:szCs w:val="32"/>
          <w:highlight w:val="none"/>
          <w:lang w:eastAsia="zh-CN" w:bidi="ar-SA"/>
        </w:rPr>
        <w:t>二</w:t>
      </w:r>
      <w:r>
        <w:rPr>
          <w:rFonts w:hint="eastAsia" w:ascii="楷体_GB2312" w:hAnsi="黑体" w:eastAsia="楷体_GB2312" w:cs="Times New Roman"/>
          <w:sz w:val="32"/>
          <w:szCs w:val="32"/>
          <w:highlight w:val="none"/>
          <w:lang w:bidi="ar-SA"/>
        </w:rPr>
        <w:t>）加强</w:t>
      </w:r>
      <w:r>
        <w:rPr>
          <w:rFonts w:hint="eastAsia" w:ascii="楷体_GB2312" w:hAnsi="黑体" w:eastAsia="楷体_GB2312" w:cs="Times New Roman"/>
          <w:sz w:val="32"/>
          <w:szCs w:val="32"/>
          <w:highlight w:val="none"/>
          <w:lang w:eastAsia="zh-CN" w:bidi="ar-SA"/>
        </w:rPr>
        <w:t>绩效评价</w:t>
      </w:r>
      <w:r>
        <w:rPr>
          <w:rFonts w:hint="eastAsia" w:ascii="楷体_GB2312" w:hAnsi="黑体" w:eastAsia="楷体_GB2312" w:cs="Times New Roman"/>
          <w:sz w:val="32"/>
          <w:szCs w:val="32"/>
          <w:highlight w:val="none"/>
          <w:lang w:bidi="ar-SA"/>
        </w:rPr>
        <w:t>。</w:t>
      </w:r>
      <w:r>
        <w:rPr>
          <w:rFonts w:hint="eastAsia" w:ascii="仿宋_GB2312" w:hAnsi="Times New Roman" w:eastAsia="仿宋_GB2312" w:cs="Times New Roman"/>
          <w:bCs/>
          <w:sz w:val="32"/>
          <w:szCs w:val="32"/>
          <w:highlight w:val="none"/>
          <w:lang w:eastAsia="zh-CN" w:bidi="ar-SA"/>
        </w:rPr>
        <w:t>市住房城乡建设局</w:t>
      </w:r>
      <w:r>
        <w:rPr>
          <w:rFonts w:hint="eastAsia" w:ascii="仿宋_GB2312" w:hAnsi="Times New Roman" w:eastAsia="仿宋_GB2312" w:cs="Times New Roman"/>
          <w:bCs/>
          <w:sz w:val="32"/>
          <w:szCs w:val="32"/>
          <w:highlight w:val="none"/>
          <w:lang w:bidi="ar-SA"/>
        </w:rPr>
        <w:t>会同有关部门加强对《条例》贯彻落实情况和绿色建筑创建行动进行指导监督，将相关工作完成情况纳入市人民政府对各</w:t>
      </w:r>
      <w:r>
        <w:rPr>
          <w:rFonts w:hint="eastAsia" w:ascii="仿宋_GB2312" w:hAnsi="Times New Roman" w:eastAsia="仿宋_GB2312" w:cs="Times New Roman"/>
          <w:bCs/>
          <w:sz w:val="32"/>
          <w:szCs w:val="32"/>
          <w:highlight w:val="none"/>
          <w:lang w:eastAsia="zh-CN" w:bidi="ar-SA"/>
        </w:rPr>
        <w:t>镇街</w:t>
      </w:r>
      <w:r>
        <w:rPr>
          <w:rFonts w:hint="eastAsia" w:ascii="仿宋_GB2312" w:hAnsi="Times New Roman" w:eastAsia="仿宋_GB2312" w:cs="Times New Roman"/>
          <w:bCs/>
          <w:sz w:val="32"/>
          <w:szCs w:val="32"/>
          <w:highlight w:val="none"/>
          <w:lang w:bidi="ar-SA"/>
        </w:rPr>
        <w:t>节能目标责任评价考核的重要内容，并进行绿色建筑创建成效评价</w:t>
      </w:r>
      <w:r>
        <w:rPr>
          <w:rFonts w:hint="eastAsia" w:ascii="仿宋_GB2312" w:hAnsi="Times New Roman" w:eastAsia="仿宋_GB2312" w:cs="Times New Roman"/>
          <w:bCs/>
          <w:sz w:val="32"/>
          <w:szCs w:val="32"/>
          <w:highlight w:val="none"/>
          <w:lang w:eastAsia="zh-CN" w:bidi="ar-SA"/>
        </w:rPr>
        <w:t>，建立季度报表和年度总结报送工作机制（季度报表详见附件）</w:t>
      </w:r>
      <w:r>
        <w:rPr>
          <w:rFonts w:hint="eastAsia" w:ascii="仿宋_GB2312" w:hAnsi="Times New Roman" w:eastAsia="仿宋_GB2312" w:cs="Times New Roman"/>
          <w:bCs/>
          <w:sz w:val="32"/>
          <w:szCs w:val="32"/>
          <w:highlight w:val="none"/>
          <w:lang w:bidi="ar-SA"/>
        </w:rPr>
        <w:t>。</w:t>
      </w:r>
    </w:p>
    <w:p>
      <w:pPr>
        <w:keepNext w:val="0"/>
        <w:keepLines w:val="0"/>
        <w:pageBreakBefore w:val="0"/>
        <w:kinsoku/>
        <w:wordWrap/>
        <w:overflowPunct/>
        <w:topLinePunct w:val="0"/>
        <w:autoSpaceDE/>
        <w:autoSpaceDN/>
        <w:bidi w:val="0"/>
        <w:spacing w:line="600" w:lineRule="exact"/>
        <w:ind w:firstLine="640" w:firstLineChars="200"/>
        <w:jc w:val="left"/>
        <w:rPr>
          <w:rFonts w:hint="eastAsia"/>
          <w:lang w:val="en-US" w:eastAsia="zh-CN"/>
        </w:rPr>
      </w:pPr>
      <w:r>
        <w:rPr>
          <w:rFonts w:hint="eastAsia" w:ascii="楷体_GB2312" w:hAnsi="黑体" w:eastAsia="楷体_GB2312" w:cs="Times New Roman"/>
          <w:sz w:val="32"/>
          <w:szCs w:val="32"/>
          <w:highlight w:val="none"/>
          <w:lang w:bidi="ar-SA"/>
        </w:rPr>
        <w:t>（</w:t>
      </w:r>
      <w:r>
        <w:rPr>
          <w:rFonts w:hint="eastAsia" w:ascii="楷体_GB2312" w:hAnsi="黑体" w:eastAsia="楷体_GB2312" w:cs="Times New Roman"/>
          <w:sz w:val="32"/>
          <w:szCs w:val="32"/>
          <w:highlight w:val="none"/>
          <w:lang w:eastAsia="zh-CN" w:bidi="ar-SA"/>
        </w:rPr>
        <w:t>三</w:t>
      </w:r>
      <w:r>
        <w:rPr>
          <w:rFonts w:hint="eastAsia" w:ascii="楷体_GB2312" w:hAnsi="黑体" w:eastAsia="楷体_GB2312" w:cs="Times New Roman"/>
          <w:sz w:val="32"/>
          <w:szCs w:val="32"/>
          <w:highlight w:val="none"/>
          <w:lang w:bidi="ar-SA"/>
        </w:rPr>
        <w:t>）加强宣传引导。</w:t>
      </w:r>
      <w:r>
        <w:rPr>
          <w:rFonts w:hint="eastAsia" w:ascii="仿宋_GB2312" w:hAnsi="Times New Roman" w:eastAsia="仿宋_GB2312" w:cs="Times New Roman"/>
          <w:bCs/>
          <w:sz w:val="32"/>
          <w:szCs w:val="32"/>
          <w:highlight w:val="none"/>
          <w:lang w:bidi="ar-SA"/>
        </w:rPr>
        <w:t>组织《条例》培训，</w:t>
      </w:r>
      <w:r>
        <w:rPr>
          <w:rFonts w:hint="eastAsia" w:ascii="仿宋_GB2312" w:hAnsi="Times New Roman" w:eastAsia="仿宋_GB2312" w:cs="Times New Roman"/>
          <w:bCs/>
          <w:sz w:val="32"/>
          <w:szCs w:val="32"/>
          <w:highlight w:val="none"/>
          <w:lang w:eastAsia="zh-CN" w:bidi="ar-SA"/>
        </w:rPr>
        <w:t>各镇街、各部门要有针对性地开展培训工作，</w:t>
      </w:r>
      <w:r>
        <w:rPr>
          <w:rFonts w:hint="eastAsia" w:ascii="仿宋_GB2312" w:hAnsi="Times New Roman" w:eastAsia="仿宋_GB2312" w:cs="Times New Roman"/>
          <w:bCs/>
          <w:sz w:val="32"/>
          <w:szCs w:val="32"/>
          <w:highlight w:val="none"/>
          <w:lang w:bidi="ar-SA"/>
        </w:rPr>
        <w:t>组织开展建筑节能与绿色建筑宣传月活动，提高公众对绿色建筑的认知度、参与度；充分利用报刊、广播、电视等新闻媒体和网络新媒体，广泛宣传绿色建筑发展成果。充分发挥行业协会、街道和社区等基层组织作用，积极开展绿色建筑宣传培训、技术推广和信息咨询，营造全行业、全社会全面创建绿色建筑的良好氛围。</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Times New Roman" w:eastAsia="仿宋_GB2312" w:cs="Times New Roman"/>
          <w:bCs/>
          <w:sz w:val="32"/>
          <w:szCs w:val="32"/>
          <w:highlight w:val="none"/>
          <w:lang w:eastAsia="zh-CN" w:bidi="ar-SA"/>
        </w:rPr>
      </w:pP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Times New Roman" w:eastAsia="仿宋_GB2312" w:cs="Times New Roman"/>
          <w:bCs/>
          <w:sz w:val="32"/>
          <w:szCs w:val="32"/>
          <w:highlight w:val="none"/>
          <w:lang w:eastAsia="zh-CN" w:bidi="ar-SA"/>
        </w:rPr>
      </w:pPr>
      <w:r>
        <w:rPr>
          <w:rFonts w:hint="eastAsia" w:ascii="仿宋_GB2312" w:hAnsi="Times New Roman" w:eastAsia="仿宋_GB2312" w:cs="Times New Roman"/>
          <w:bCs/>
          <w:sz w:val="32"/>
          <w:szCs w:val="32"/>
          <w:highlight w:val="none"/>
          <w:lang w:eastAsia="zh-CN" w:bidi="ar-SA"/>
        </w:rPr>
        <w:t>附件：绿色建筑发展情况季度报表</w:t>
      </w:r>
    </w:p>
    <w:p>
      <w:pPr>
        <w:rPr>
          <w:rFonts w:hint="eastAsia"/>
        </w:rPr>
      </w:pPr>
    </w:p>
    <w:p>
      <w:pPr>
        <w:pStyle w:val="5"/>
        <w:rPr>
          <w:rFonts w:hint="eastAsia"/>
        </w:rPr>
        <w:sectPr>
          <w:headerReference r:id="rId3" w:type="default"/>
          <w:footerReference r:id="rId4" w:type="default"/>
          <w:pgSz w:w="11906" w:h="16838"/>
          <w:pgMar w:top="1278" w:right="1474" w:bottom="1500" w:left="1587" w:header="851" w:footer="992" w:gutter="0"/>
          <w:cols w:space="720" w:num="1"/>
          <w:docGrid w:type="lines" w:linePitch="312" w:charSpace="0"/>
        </w:sectPr>
      </w:pPr>
    </w:p>
    <w:tbl>
      <w:tblPr>
        <w:tblStyle w:val="10"/>
        <w:tblW w:w="20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
        <w:gridCol w:w="1352"/>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gridCol w:w="400"/>
        <w:gridCol w:w="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869" w:type="dxa"/>
            <w:gridSpan w:val="40"/>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13"/>
                <w:rFonts w:hint="eastAsia" w:ascii="方正小标宋简体" w:hAnsi="方正小标宋简体" w:eastAsia="方正小标宋简体" w:cs="方正小标宋简体"/>
                <w:b w:val="0"/>
                <w:bCs w:val="0"/>
                <w:sz w:val="32"/>
                <w:szCs w:val="32"/>
                <w:lang w:val="en-US" w:eastAsia="zh-CN" w:bidi="ar"/>
              </w:rPr>
              <w:t>202</w:t>
            </w:r>
            <w:r>
              <w:rPr>
                <w:rStyle w:val="14"/>
                <w:rFonts w:hint="eastAsia" w:ascii="方正小标宋简体" w:hAnsi="方正小标宋简体" w:eastAsia="方正小标宋简体" w:cs="方正小标宋简体"/>
                <w:b w:val="0"/>
                <w:bCs w:val="0"/>
                <w:sz w:val="32"/>
                <w:szCs w:val="32"/>
                <w:lang w:val="en-US" w:eastAsia="zh-CN" w:bidi="ar"/>
              </w:rPr>
              <w:t xml:space="preserve">  </w:t>
            </w:r>
            <w:r>
              <w:rPr>
                <w:rStyle w:val="13"/>
                <w:rFonts w:hint="eastAsia" w:ascii="方正小标宋简体" w:hAnsi="方正小标宋简体" w:eastAsia="方正小标宋简体" w:cs="方正小标宋简体"/>
                <w:b w:val="0"/>
                <w:bCs w:val="0"/>
                <w:sz w:val="32"/>
                <w:szCs w:val="32"/>
                <w:lang w:val="en-US" w:eastAsia="zh-CN" w:bidi="ar"/>
              </w:rPr>
              <w:t>年第</w:t>
            </w:r>
            <w:r>
              <w:rPr>
                <w:rStyle w:val="14"/>
                <w:rFonts w:hint="eastAsia" w:ascii="方正小标宋简体" w:hAnsi="方正小标宋简体" w:eastAsia="方正小标宋简体" w:cs="方正小标宋简体"/>
                <w:b w:val="0"/>
                <w:bCs w:val="0"/>
                <w:sz w:val="32"/>
                <w:szCs w:val="32"/>
                <w:lang w:val="en-US" w:eastAsia="zh-CN" w:bidi="ar"/>
              </w:rPr>
              <w:t xml:space="preserve">  </w:t>
            </w:r>
            <w:r>
              <w:rPr>
                <w:rStyle w:val="13"/>
                <w:rFonts w:hint="eastAsia" w:ascii="方正小标宋简体" w:hAnsi="方正小标宋简体" w:eastAsia="方正小标宋简体" w:cs="方正小标宋简体"/>
                <w:b w:val="0"/>
                <w:bCs w:val="0"/>
                <w:sz w:val="32"/>
                <w:szCs w:val="32"/>
                <w:lang w:val="en-US" w:eastAsia="zh-CN" w:bidi="ar"/>
              </w:rPr>
              <w:t>季度绿色建筑发展情况统计表</w:t>
            </w:r>
          </w:p>
        </w:tc>
        <w:tc>
          <w:tcPr>
            <w:tcW w:w="400"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258"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填报单位（盖章）：</w:t>
            </w:r>
          </w:p>
        </w:tc>
        <w:tc>
          <w:tcPr>
            <w:tcW w:w="5383"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填报人：          联系电话：</w:t>
            </w:r>
          </w:p>
        </w:tc>
        <w:tc>
          <w:tcPr>
            <w:tcW w:w="3845"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审核人：           联系电话：</w:t>
            </w:r>
          </w:p>
        </w:tc>
        <w:tc>
          <w:tcPr>
            <w:tcW w:w="5383"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填报日期：     年    月    日</w:t>
            </w:r>
          </w:p>
        </w:tc>
        <w:tc>
          <w:tcPr>
            <w:tcW w:w="400"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25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统计类别</w:t>
            </w:r>
          </w:p>
        </w:tc>
        <w:tc>
          <w:tcPr>
            <w:tcW w:w="5383"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中心城区</w:t>
            </w:r>
          </w:p>
        </w:tc>
        <w:tc>
          <w:tcPr>
            <w:tcW w:w="13073" w:type="dxa"/>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jc w:val="center"/>
        </w:trPr>
        <w:tc>
          <w:tcPr>
            <w:tcW w:w="22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石岐区</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东区</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西区</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南区</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五桂山</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火炬高新技术开发区</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港口镇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翠亨新区</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民众街道</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南朗街道</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小榄镇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三乡镇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古镇镇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黄圃镇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三角镇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坦洲镇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大涌镇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沙溪镇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板芙镇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东凤镇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南头镇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横栏镇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神湾镇</w:t>
            </w:r>
          </w:p>
        </w:tc>
        <w:tc>
          <w:tcPr>
            <w:tcW w:w="769"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阜沙镇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城镇新开工建筑总面积（万㎡）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城镇新开工绿色建筑面积(万㎡）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城镇新开工建筑中绿色建筑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面积占比（%）</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其中：</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基本级（万㎡，%）</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一星级（万㎡，%）</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二星级（万㎡，%）</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三星级（万㎡，%）</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城镇竣工建筑总面积（万㎡）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城镇竣工绿色建筑面积（万㎡）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城镇新建民用建筑中绿色建筑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面积占比（%）</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其中：</w:t>
            </w: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基本级（万㎡，%）</w:t>
            </w: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一星级（万㎡，%）</w:t>
            </w: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二星级（万㎡，%）</w:t>
            </w: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三星级（万㎡，%）</w:t>
            </w: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城镇新开工绿色建筑面积按建筑类型分类</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居住建筑（万㎡）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公共建筑（万㎡）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8"/>
                <w:rFonts w:hint="eastAsia" w:ascii="仿宋_GB2312" w:hAnsi="仿宋_GB2312" w:eastAsia="仿宋_GB2312" w:cs="仿宋_GB2312"/>
                <w:sz w:val="24"/>
                <w:szCs w:val="24"/>
                <w:lang w:val="en-US" w:eastAsia="zh-CN" w:bidi="ar"/>
              </w:rPr>
              <w:t>混合功能建筑（万㎡）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城镇新开工绿色工业建筑面积（万㎡）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城镇绿色建筑竣工面积按建筑类型分类</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居住建筑（万㎡）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公共建筑（万㎡）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8" w:hRule="atLeast"/>
          <w:jc w:val="center"/>
        </w:trPr>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8"/>
                <w:rFonts w:hint="eastAsia" w:ascii="仿宋_GB2312" w:hAnsi="仿宋_GB2312" w:eastAsia="仿宋_GB2312" w:cs="仿宋_GB2312"/>
                <w:sz w:val="24"/>
                <w:szCs w:val="24"/>
                <w:lang w:val="en-US" w:eastAsia="zh-CN" w:bidi="ar"/>
              </w:rPr>
              <w:t>混合功能建筑（万㎡）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城镇绿色工业建筑竣工面积（万㎡）</w:t>
            </w: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7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16869" w:type="dxa"/>
            <w:gridSpan w:val="40"/>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注：1.本表统计的绿色建筑为按照绿色建筑标准建设的民用建筑；“城镇新建民用建筑中绿色建筑面积占比”中的“新建民用建筑”指新建已竣工的民用建筑。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2.请于每季度首月10号前报送上一季度报表。</w:t>
            </w:r>
          </w:p>
        </w:tc>
        <w:tc>
          <w:tcPr>
            <w:tcW w:w="400"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400"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c>
          <w:tcPr>
            <w:tcW w:w="369" w:type="dxa"/>
            <w:tcBorders>
              <w:top w:val="nil"/>
              <w:left w:val="nil"/>
              <w:bottom w:val="nil"/>
              <w:right w:val="nil"/>
            </w:tcBorders>
            <w:noWrap w:val="0"/>
            <w:vAlign w:val="center"/>
          </w:tcPr>
          <w:p>
            <w:pPr>
              <w:rPr>
                <w:rFonts w:hint="eastAsia" w:ascii="仿宋_GB2312" w:hAnsi="仿宋_GB2312" w:eastAsia="仿宋_GB2312" w:cs="仿宋_GB2312"/>
                <w:i w:val="0"/>
                <w:iCs w:val="0"/>
                <w:color w:val="000000"/>
                <w:sz w:val="24"/>
                <w:szCs w:val="24"/>
                <w:u w:val="none"/>
              </w:rPr>
            </w:pPr>
          </w:p>
        </w:tc>
      </w:tr>
    </w:tbl>
    <w:p>
      <w:pPr>
        <w:rPr>
          <w:rFonts w:hint="default" w:ascii="Times New Roman" w:hAnsi="Times New Roman" w:eastAsia="宋体" w:cs="Times New Roman"/>
          <w:lang w:val="en-US" w:eastAsia="zh-CN"/>
        </w:rPr>
      </w:pPr>
    </w:p>
    <w:p>
      <w:pPr>
        <w:rPr>
          <w:rFonts w:hint="eastAsia" w:ascii="黑体" w:hAnsi="黑体" w:eastAsia="黑体" w:cs="Times New Roman"/>
          <w:kern w:val="0"/>
          <w:sz w:val="32"/>
          <w:szCs w:val="32"/>
          <w:lang w:eastAsia="zh-CN"/>
        </w:rPr>
      </w:pPr>
    </w:p>
    <w:p>
      <w:pPr>
        <w:pStyle w:val="7"/>
        <w:rPr>
          <w:rFonts w:hint="eastAsia" w:ascii="黑体" w:hAnsi="黑体" w:eastAsia="黑体" w:cs="Times New Roman"/>
          <w:kern w:val="0"/>
          <w:sz w:val="32"/>
          <w:szCs w:val="32"/>
          <w:lang w:eastAsia="zh-CN"/>
        </w:rPr>
        <w:sectPr>
          <w:headerReference r:id="rId6" w:type="first"/>
          <w:footerReference r:id="rId8" w:type="first"/>
          <w:headerReference r:id="rId5" w:type="default"/>
          <w:footerReference r:id="rId7" w:type="default"/>
          <w:pgSz w:w="23757" w:h="16783" w:orient="landscape"/>
          <w:pgMar w:top="1587" w:right="1701" w:bottom="1474" w:left="1417" w:header="851" w:footer="1474" w:gutter="0"/>
          <w:pgNumType w:fmt="numberInDash"/>
          <w:cols w:space="0" w:num="1"/>
          <w:rtlGutter w:val="0"/>
          <w:docGrid w:type="lines" w:linePitch="312" w:charSpace="0"/>
        </w:sect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黑体" w:hAnsi="黑体" w:eastAsia="黑体" w:cs="Times New Roman"/>
          <w:kern w:val="0"/>
          <w:sz w:val="32"/>
          <w:szCs w:val="32"/>
          <w:lang w:eastAsia="zh-CN"/>
        </w:rPr>
      </w:pPr>
    </w:p>
    <w:p>
      <w:pPr>
        <w:pStyle w:val="5"/>
        <w:rPr>
          <w:rFonts w:hint="eastAsia" w:ascii="黑体" w:hAnsi="黑体" w:eastAsia="黑体" w:cs="Times New Roman"/>
          <w:kern w:val="0"/>
          <w:sz w:val="32"/>
          <w:szCs w:val="32"/>
          <w:lang w:eastAsia="zh-CN"/>
        </w:rPr>
      </w:pPr>
    </w:p>
    <w:p>
      <w:pPr>
        <w:rPr>
          <w:rFonts w:hint="eastAsia" w:ascii="黑体" w:hAnsi="黑体" w:eastAsia="黑体" w:cs="Times New Roman"/>
          <w:kern w:val="0"/>
          <w:sz w:val="32"/>
          <w:szCs w:val="32"/>
          <w:lang w:eastAsia="zh-CN"/>
        </w:rPr>
      </w:pPr>
    </w:p>
    <w:p>
      <w:pPr>
        <w:pStyle w:val="5"/>
        <w:rPr>
          <w:rFonts w:hint="eastAsia" w:ascii="黑体" w:hAnsi="黑体" w:eastAsia="黑体" w:cs="Times New Roman"/>
          <w:kern w:val="0"/>
          <w:sz w:val="32"/>
          <w:szCs w:val="32"/>
          <w:lang w:eastAsia="zh-CN"/>
        </w:rPr>
      </w:pPr>
    </w:p>
    <w:p>
      <w:pPr>
        <w:rPr>
          <w:rFonts w:hint="eastAsia" w:ascii="黑体" w:hAnsi="黑体" w:eastAsia="黑体" w:cs="Times New Roman"/>
          <w:kern w:val="0"/>
          <w:sz w:val="32"/>
          <w:szCs w:val="32"/>
          <w:lang w:eastAsia="zh-CN"/>
        </w:rPr>
      </w:pPr>
    </w:p>
    <w:p>
      <w:pPr>
        <w:pStyle w:val="5"/>
        <w:rPr>
          <w:rFonts w:hint="eastAsia" w:ascii="黑体" w:hAnsi="黑体" w:eastAsia="黑体" w:cs="Times New Roman"/>
          <w:kern w:val="0"/>
          <w:sz w:val="32"/>
          <w:szCs w:val="32"/>
          <w:lang w:eastAsia="zh-CN"/>
        </w:rPr>
      </w:pPr>
    </w:p>
    <w:p>
      <w:pPr>
        <w:rPr>
          <w:rFonts w:hint="eastAsia" w:ascii="黑体" w:hAnsi="黑体" w:eastAsia="黑体" w:cs="Times New Roman"/>
          <w:kern w:val="0"/>
          <w:sz w:val="32"/>
          <w:szCs w:val="32"/>
          <w:lang w:eastAsia="zh-CN"/>
        </w:rPr>
      </w:pPr>
    </w:p>
    <w:p>
      <w:pPr>
        <w:pStyle w:val="5"/>
        <w:rPr>
          <w:rFonts w:hint="eastAsia" w:ascii="黑体" w:hAnsi="黑体" w:eastAsia="黑体" w:cs="Times New Roman"/>
          <w:kern w:val="0"/>
          <w:sz w:val="32"/>
          <w:szCs w:val="32"/>
          <w:lang w:eastAsia="zh-CN"/>
        </w:rPr>
      </w:pPr>
    </w:p>
    <w:p>
      <w:pPr>
        <w:rPr>
          <w:rFonts w:hint="eastAsia" w:ascii="黑体" w:hAnsi="黑体"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eastAsia="zh-CN"/>
        </w:rPr>
        <w:t>公开方式：主动</w:t>
      </w:r>
      <w:r>
        <w:rPr>
          <w:rFonts w:hint="eastAsia" w:ascii="黑体" w:hAnsi="黑体" w:eastAsia="黑体" w:cs="Times New Roman"/>
          <w:kern w:val="0"/>
          <w:sz w:val="32"/>
          <w:szCs w:val="32"/>
          <w:lang w:val="en-US" w:eastAsia="zh-CN"/>
        </w:rPr>
        <w:t>公开</w:t>
      </w:r>
    </w:p>
    <w:p>
      <w:pPr>
        <w:keepNext w:val="0"/>
        <w:keepLines w:val="0"/>
        <w:pageBreakBefore w:val="0"/>
        <w:widowControl w:val="0"/>
        <w:pBdr>
          <w:top w:val="single" w:color="auto" w:sz="4" w:space="0"/>
        </w:pBdr>
        <w:kinsoku/>
        <w:wordWrap/>
        <w:overflowPunct/>
        <w:topLinePunct w:val="0"/>
        <w:autoSpaceDE/>
        <w:autoSpaceDN/>
        <w:bidi w:val="0"/>
        <w:adjustRightInd/>
        <w:snapToGrid/>
        <w:spacing w:line="500" w:lineRule="exact"/>
        <w:ind w:right="0" w:right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highlight w:val="none"/>
          <w:lang w:val="en-US" w:eastAsia="zh-CN"/>
        </w:rPr>
        <w:t>抄送：广东省住房和城乡建设厅</w:t>
      </w:r>
    </w:p>
    <w:p>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500" w:lineRule="exact"/>
        <w:ind w:right="0" w:rightChars="0"/>
        <w:textAlignment w:val="auto"/>
        <w:rPr>
          <w:rFonts w:hint="eastAsia" w:ascii="黑体" w:hAnsi="黑体" w:eastAsia="黑体" w:cs="Times New Roman"/>
          <w:kern w:val="0"/>
          <w:sz w:val="32"/>
          <w:szCs w:val="32"/>
          <w:lang w:eastAsia="zh-CN" w:bidi="ar-SA"/>
        </w:rPr>
      </w:pPr>
      <w:r>
        <w:rPr>
          <w:rFonts w:hint="eastAsia" w:ascii="仿宋_GB2312" w:hAnsi="仿宋_GB2312" w:eastAsia="仿宋_GB2312" w:cs="仿宋_GB2312"/>
          <w:sz w:val="28"/>
          <w:szCs w:val="28"/>
          <w:lang w:eastAsia="zh-CN" w:bidi="ar-SA"/>
        </w:rPr>
        <w:t>中山市住房和城乡建设局办公室</w:t>
      </w:r>
      <w:r>
        <w:rPr>
          <w:rFonts w:hint="eastAsia" w:ascii="仿宋_GB2312" w:hAnsi="仿宋_GB2312" w:eastAsia="仿宋_GB2312" w:cs="仿宋_GB2312"/>
          <w:sz w:val="28"/>
          <w:szCs w:val="28"/>
          <w:lang w:val="en-US" w:eastAsia="zh-CN" w:bidi="ar-SA"/>
        </w:rPr>
        <w:t xml:space="preserve">             2022年5月  日印  </w:t>
      </w:r>
    </w:p>
    <w:sectPr>
      <w:type w:val="continuous"/>
      <w:pgSz w:w="11850" w:h="16840"/>
      <w:pgMar w:top="1701" w:right="1474" w:bottom="1417"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rPr>
    </w:pPr>
    <w:r>
      <w:rPr>
        <w:rFonts w:ascii="Times New Roman" w:hAnsi="Times New Roman" w:eastAsia="宋体" w:cs="Times New Roman"/>
        <w:kern w:val="2"/>
        <w:sz w:val="18"/>
        <w:szCs w:val="18"/>
        <w:lang w:val="en-US"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rPr>
                            <w:t>1</w:t>
                          </w:r>
                          <w:r>
                            <w:rPr>
                              <w:rFonts w:hint="eastAsia" w:ascii="Times New Roman" w:hAnsi="Times New Roman" w:eastAsia="宋体"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fldChar w:fldCharType="begin"/>
                    </w:r>
                    <w:r>
                      <w:rPr>
                        <w:rFonts w:hint="eastAsia" w:ascii="Times New Roman" w:hAnsi="Times New Roman" w:eastAsia="宋体" w:cs="Times New Roman"/>
                        <w:sz w:val="18"/>
                        <w:lang w:eastAsia="zh-CN"/>
                      </w:rPr>
                      <w:instrText xml:space="preserve"> PAGE  \* MERGEFORMAT </w:instrText>
                    </w:r>
                    <w:r>
                      <w:rPr>
                        <w:rFonts w:hint="eastAsia" w:ascii="Times New Roman" w:hAnsi="Times New Roman" w:eastAsia="宋体" w:cs="Times New Roman"/>
                        <w:sz w:val="18"/>
                        <w:lang w:eastAsia="zh-CN"/>
                      </w:rPr>
                      <w:fldChar w:fldCharType="separate"/>
                    </w:r>
                    <w:r>
                      <w:rPr>
                        <w:rFonts w:ascii="Times New Roman" w:hAnsi="Times New Roman" w:eastAsia="宋体" w:cs="Times New Roman"/>
                      </w:rPr>
                      <w:t>1</w:t>
                    </w:r>
                    <w:r>
                      <w:rPr>
                        <w:rFonts w:hint="eastAsia" w:ascii="Times New Roman" w:hAnsi="Times New Roman" w:eastAsia="宋体"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firstLineChars="0"/>
      <w:rPr>
        <w:rFonts w:ascii="Calibri" w:hAnsi="Calibri"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Times New Roman"/>
                              <w:sz w:val="28"/>
                            </w:rPr>
                          </w:pPr>
                          <w:r>
                            <w:rPr>
                              <w:rFonts w:hint="eastAsia" w:ascii="宋体" w:hAnsi="宋体" w:eastAsia="宋体" w:cs="Times New Roman"/>
                              <w:sz w:val="28"/>
                            </w:rPr>
                            <w:fldChar w:fldCharType="begin"/>
                          </w:r>
                          <w:r>
                            <w:rPr>
                              <w:rStyle w:val="12"/>
                              <w:rFonts w:hint="eastAsia" w:ascii="宋体" w:hAnsi="宋体" w:eastAsia="宋体" w:cs="Times New Roman"/>
                              <w:sz w:val="28"/>
                            </w:rPr>
                            <w:instrText xml:space="preserve"> PAGE  </w:instrText>
                          </w:r>
                          <w:r>
                            <w:rPr>
                              <w:rFonts w:hint="eastAsia" w:ascii="宋体" w:hAnsi="宋体" w:eastAsia="宋体" w:cs="Times New Roman"/>
                              <w:sz w:val="28"/>
                            </w:rPr>
                            <w:fldChar w:fldCharType="separate"/>
                          </w:r>
                          <w:r>
                            <w:rPr>
                              <w:rStyle w:val="12"/>
                              <w:rFonts w:hint="eastAsia" w:ascii="宋体" w:hAnsi="宋体" w:eastAsia="宋体" w:cs="Times New Roman"/>
                              <w:sz w:val="28"/>
                            </w:rPr>
                            <w:t>- 1 -</w:t>
                          </w:r>
                          <w:r>
                            <w:rPr>
                              <w:rFonts w:hint="eastAsia" w:ascii="宋体" w:hAnsi="宋体" w:eastAsia="宋体" w:cs="Times New Roman"/>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Times New Roman"/>
                        <w:sz w:val="28"/>
                      </w:rPr>
                    </w:pPr>
                    <w:r>
                      <w:rPr>
                        <w:rFonts w:hint="eastAsia" w:ascii="宋体" w:hAnsi="宋体" w:eastAsia="宋体" w:cs="Times New Roman"/>
                        <w:sz w:val="28"/>
                      </w:rPr>
                      <w:fldChar w:fldCharType="begin"/>
                    </w:r>
                    <w:r>
                      <w:rPr>
                        <w:rStyle w:val="12"/>
                        <w:rFonts w:hint="eastAsia" w:ascii="宋体" w:hAnsi="宋体" w:eastAsia="宋体" w:cs="Times New Roman"/>
                        <w:sz w:val="28"/>
                      </w:rPr>
                      <w:instrText xml:space="preserve"> PAGE  </w:instrText>
                    </w:r>
                    <w:r>
                      <w:rPr>
                        <w:rFonts w:hint="eastAsia" w:ascii="宋体" w:hAnsi="宋体" w:eastAsia="宋体" w:cs="Times New Roman"/>
                        <w:sz w:val="28"/>
                      </w:rPr>
                      <w:fldChar w:fldCharType="separate"/>
                    </w:r>
                    <w:r>
                      <w:rPr>
                        <w:rStyle w:val="12"/>
                        <w:rFonts w:hint="eastAsia" w:ascii="宋体" w:hAnsi="宋体" w:eastAsia="宋体" w:cs="Times New Roman"/>
                        <w:sz w:val="28"/>
                      </w:rPr>
                      <w:t>- 1 -</w:t>
                    </w:r>
                    <w:r>
                      <w:rPr>
                        <w:rFonts w:hint="eastAsia" w:ascii="宋体" w:hAnsi="宋体" w:eastAsia="宋体" w:cs="Times New Roman"/>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Calibri" w:hAnsi="Calibri"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26D9E"/>
    <w:rsid w:val="00A50499"/>
    <w:rsid w:val="014D1A28"/>
    <w:rsid w:val="092C181D"/>
    <w:rsid w:val="09EB0B24"/>
    <w:rsid w:val="0BEB7AED"/>
    <w:rsid w:val="0C6449CD"/>
    <w:rsid w:val="119B2E48"/>
    <w:rsid w:val="12E27B79"/>
    <w:rsid w:val="131D71A2"/>
    <w:rsid w:val="19CF4168"/>
    <w:rsid w:val="1A9444C4"/>
    <w:rsid w:val="271A515E"/>
    <w:rsid w:val="2A7E4552"/>
    <w:rsid w:val="2AD819D3"/>
    <w:rsid w:val="2AF542F9"/>
    <w:rsid w:val="2C7952C9"/>
    <w:rsid w:val="2D84746E"/>
    <w:rsid w:val="32C07FCB"/>
    <w:rsid w:val="359A090C"/>
    <w:rsid w:val="35D16088"/>
    <w:rsid w:val="3E0C61B1"/>
    <w:rsid w:val="3FF8357B"/>
    <w:rsid w:val="405B5A05"/>
    <w:rsid w:val="407D6784"/>
    <w:rsid w:val="40A50765"/>
    <w:rsid w:val="420003C5"/>
    <w:rsid w:val="42211311"/>
    <w:rsid w:val="43FE2203"/>
    <w:rsid w:val="494B72B5"/>
    <w:rsid w:val="494E1811"/>
    <w:rsid w:val="4A321BE5"/>
    <w:rsid w:val="51684FB3"/>
    <w:rsid w:val="52A26D9E"/>
    <w:rsid w:val="55BE30F4"/>
    <w:rsid w:val="57216ADA"/>
    <w:rsid w:val="5D087725"/>
    <w:rsid w:val="60385387"/>
    <w:rsid w:val="67036A49"/>
    <w:rsid w:val="6DC663E2"/>
    <w:rsid w:val="6F6B29CC"/>
    <w:rsid w:val="78335F58"/>
    <w:rsid w:val="DF923B39"/>
    <w:rsid w:val="E94FA29C"/>
    <w:rsid w:val="EEF59CEC"/>
    <w:rsid w:val="F87F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3"/>
    <w:basedOn w:val="1"/>
    <w:next w:val="1"/>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style>
  <w:style w:type="paragraph" w:styleId="3">
    <w:name w:val="Body Text"/>
    <w:basedOn w:val="1"/>
    <w:next w:val="4"/>
    <w:unhideWhenUsed/>
    <w:qFormat/>
    <w:uiPriority w:val="99"/>
    <w:rPr>
      <w:rFonts w:ascii="Times New Roman" w:hAnsi="Times New Roman" w:eastAsia="宋体"/>
    </w:rPr>
  </w:style>
  <w:style w:type="paragraph" w:styleId="4">
    <w:name w:val="toc 5"/>
    <w:basedOn w:val="1"/>
    <w:next w:val="1"/>
    <w:unhideWhenUsed/>
    <w:qFormat/>
    <w:uiPriority w:val="39"/>
    <w:pPr>
      <w:suppressAutoHyphens/>
      <w:ind w:left="1680" w:leftChars="800"/>
    </w:pPr>
    <w:rPr>
      <w:rFonts w:ascii="Times New Roman" w:hAnsi="Times New Roman" w:eastAsia="宋体"/>
      <w:kern w:val="1"/>
      <w:sz w:val="21"/>
      <w:szCs w:val="24"/>
      <w:lang w:eastAsia="ar-SA"/>
    </w:rPr>
  </w:style>
  <w:style w:type="paragraph" w:styleId="7">
    <w:name w:val="Normal Indent"/>
    <w:next w:val="1"/>
    <w:qFormat/>
    <w:uiPriority w:val="0"/>
    <w:pPr>
      <w:widowControl w:val="0"/>
      <w:adjustRightInd w:val="0"/>
      <w:spacing w:line="360" w:lineRule="auto"/>
      <w:ind w:firstLine="420"/>
      <w:jc w:val="both"/>
      <w:textAlignment w:val="baseline"/>
    </w:pPr>
    <w:rPr>
      <w:rFonts w:ascii="Times New Roman" w:hAnsi="Times New Roman" w:eastAsia="仿宋_GB2312" w:cs="Times New Roman"/>
      <w:kern w:val="0"/>
      <w:sz w:val="32"/>
      <w:szCs w:val="22"/>
      <w:lang w:val="en-US" w:eastAsia="zh-CN" w:bidi="ar-SA"/>
    </w:r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lang w:val="en-US" w:eastAsia="zh-CN"/>
    </w:rPr>
  </w:style>
  <w:style w:type="paragraph" w:styleId="9">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rPr>
  </w:style>
  <w:style w:type="character" w:styleId="12">
    <w:name w:val="page number"/>
    <w:qFormat/>
    <w:uiPriority w:val="0"/>
  </w:style>
  <w:style w:type="character" w:customStyle="1" w:styleId="13">
    <w:name w:val="font51"/>
    <w:basedOn w:val="11"/>
    <w:qFormat/>
    <w:uiPriority w:val="0"/>
    <w:rPr>
      <w:rFonts w:hint="eastAsia" w:ascii="宋体" w:hAnsi="宋体" w:eastAsia="宋体" w:cs="宋体"/>
      <w:b/>
      <w:bCs/>
      <w:color w:val="000000"/>
      <w:sz w:val="56"/>
      <w:szCs w:val="56"/>
      <w:u w:val="none"/>
    </w:rPr>
  </w:style>
  <w:style w:type="character" w:customStyle="1" w:styleId="14">
    <w:name w:val="font111"/>
    <w:basedOn w:val="11"/>
    <w:qFormat/>
    <w:uiPriority w:val="0"/>
    <w:rPr>
      <w:rFonts w:hint="eastAsia" w:ascii="宋体" w:hAnsi="宋体" w:eastAsia="宋体" w:cs="宋体"/>
      <w:b/>
      <w:bCs/>
      <w:color w:val="000000"/>
      <w:sz w:val="56"/>
      <w:szCs w:val="56"/>
      <w:u w:val="single"/>
    </w:rPr>
  </w:style>
  <w:style w:type="character" w:customStyle="1" w:styleId="15">
    <w:name w:val="font71"/>
    <w:basedOn w:val="11"/>
    <w:qFormat/>
    <w:uiPriority w:val="0"/>
    <w:rPr>
      <w:rFonts w:hint="eastAsia" w:ascii="宋体" w:hAnsi="宋体" w:eastAsia="宋体" w:cs="宋体"/>
      <w:color w:val="000000"/>
      <w:sz w:val="36"/>
      <w:szCs w:val="36"/>
      <w:u w:val="none"/>
    </w:rPr>
  </w:style>
  <w:style w:type="character" w:customStyle="1" w:styleId="16">
    <w:name w:val="font81"/>
    <w:basedOn w:val="11"/>
    <w:qFormat/>
    <w:uiPriority w:val="0"/>
    <w:rPr>
      <w:rFonts w:hint="default" w:ascii="Times New Roman" w:hAnsi="Times New Roman" w:cs="Times New Roman"/>
      <w:color w:val="000000"/>
      <w:sz w:val="36"/>
      <w:szCs w:val="36"/>
      <w:u w:val="none"/>
    </w:rPr>
  </w:style>
  <w:style w:type="character" w:customStyle="1" w:styleId="17">
    <w:name w:val="font122"/>
    <w:basedOn w:val="11"/>
    <w:qFormat/>
    <w:uiPriority w:val="0"/>
    <w:rPr>
      <w:rFonts w:hint="eastAsia" w:ascii="宋体" w:hAnsi="宋体" w:eastAsia="宋体" w:cs="宋体"/>
      <w:color w:val="000000"/>
      <w:sz w:val="36"/>
      <w:szCs w:val="36"/>
      <w:u w:val="none"/>
      <w:vertAlign w:val="superscript"/>
    </w:rPr>
  </w:style>
  <w:style w:type="character" w:customStyle="1" w:styleId="18">
    <w:name w:val="font91"/>
    <w:basedOn w:val="11"/>
    <w:qFormat/>
    <w:uiPriority w:val="0"/>
    <w:rPr>
      <w:rFonts w:hint="eastAsia" w:ascii="宋体" w:hAnsi="宋体" w:eastAsia="宋体" w:cs="宋体"/>
      <w:color w:val="000000"/>
      <w:sz w:val="32"/>
      <w:szCs w:val="32"/>
      <w:u w:val="none"/>
    </w:rPr>
  </w:style>
  <w:style w:type="character" w:customStyle="1" w:styleId="19">
    <w:name w:val="font131"/>
    <w:basedOn w:val="11"/>
    <w:qFormat/>
    <w:uiPriority w:val="0"/>
    <w:rPr>
      <w:rFonts w:hint="eastAsia" w:ascii="宋体" w:hAnsi="宋体" w:eastAsia="宋体" w:cs="宋体"/>
      <w:color w:val="000000"/>
      <w:sz w:val="32"/>
      <w:szCs w:val="3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2021-10-14T02:34:00Z</dcterms:created>
  <dc:creator>刘妍文</dc:creator>
  <cp:lastModifiedBy>超</cp:lastModifiedBy>
  <cp:lastPrinted>2022-06-02T07:10:00Z</cp:lastPrinted>
  <dcterms:modified xsi:type="dcterms:W3CDTF">2024-01-17T03:47:55Z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6440C7D68CC041738FAFB8DB1E077553</vt:lpwstr>
  </property>
</Properties>
</file>