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color="auto" w:fill="auto"/>
        <w:bidi w:val="0"/>
        <w:adjustRightInd w:val="0"/>
        <w:snapToGrid w:val="0"/>
        <w:spacing w:before="0" w:after="0" w:line="600" w:lineRule="exact"/>
        <w:ind w:left="0" w:right="0" w:firstLine="0"/>
        <w:jc w:val="both"/>
        <w:outlineLvl w:val="0"/>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bookmarkStart w:id="0" w:name="bookmark1"/>
      <w:bookmarkStart w:id="1" w:name="bookmark0"/>
    </w:p>
    <w:p>
      <w:pPr>
        <w:keepNext w:val="0"/>
        <w:keepLines w:val="0"/>
        <w:shd w:val="clear" w:color="auto" w:fill="auto"/>
        <w:bidi w:val="0"/>
        <w:adjustRightInd w:val="0"/>
        <w:snapToGrid w:val="0"/>
        <w:spacing w:before="0" w:after="0" w:line="600" w:lineRule="exact"/>
        <w:ind w:left="0" w:right="0" w:firstLine="0"/>
        <w:jc w:val="both"/>
        <w:outlineLvl w:val="0"/>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color w:val="auto"/>
          <w:highlight w:val="none"/>
          <w:lang w:val="en-US" w:eastAsia="zh-CN"/>
        </w:rPr>
      </w:pPr>
    </w:p>
    <w:p>
      <w:pPr>
        <w:keepNext w:val="0"/>
        <w:keepLines w:val="0"/>
        <w:shd w:val="clear" w:color="auto" w:fill="auto"/>
        <w:bidi w:val="0"/>
        <w:adjustRightInd w:val="0"/>
        <w:snapToGrid w:val="0"/>
        <w:spacing w:before="0" w:after="0" w:line="600" w:lineRule="exact"/>
        <w:ind w:left="0" w:right="0" w:firstLine="0"/>
        <w:jc w:val="center"/>
        <w:outlineLvl w:val="0"/>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keepNext w:val="0"/>
        <w:keepLines w:val="0"/>
        <w:shd w:val="clear" w:color="auto" w:fill="auto"/>
        <w:bidi w:val="0"/>
        <w:adjustRightInd w:val="0"/>
        <w:snapToGrid w:val="0"/>
        <w:spacing w:before="0" w:after="0" w:line="600" w:lineRule="exact"/>
        <w:ind w:left="0" w:right="0" w:firstLine="0"/>
        <w:jc w:val="center"/>
        <w:outlineLvl w:val="0"/>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t>中山市城镇老旧小区改造工作指引</w:t>
      </w:r>
      <w:r>
        <w:rPr>
          <w:color w:val="auto"/>
          <w:spacing w:val="0"/>
          <w:w w:val="100"/>
          <w:position w:val="0"/>
          <w:sz w:val="60"/>
          <w:szCs w:val="60"/>
          <w:highlight w:val="none"/>
          <w:shd w:val="clear" w:color="auto" w:fill="auto"/>
        </w:rPr>
        <w:br w:type="textWrapping"/>
      </w:r>
      <w: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t>（2023年版）</w:t>
      </w:r>
      <w:bookmarkEnd w:id="0"/>
      <w:bookmarkEnd w:id="1"/>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rPr>
          <w:rFonts w:hint="eastAsia" w:ascii="Times New Roman" w:hAnsi="Times New Roman" w:eastAsia="方正小标宋简体" w:cs="方正小标宋简体"/>
          <w:b w:val="0"/>
          <w:bCs/>
          <w:i w:val="0"/>
          <w:iCs w:val="0"/>
          <w:smallCaps w:val="0"/>
          <w:color w:val="auto"/>
          <w:spacing w:val="0"/>
          <w:w w:val="100"/>
          <w:kern w:val="0"/>
          <w:position w:val="0"/>
          <w:sz w:val="44"/>
          <w:szCs w:val="44"/>
          <w:highlight w:val="none"/>
          <w:u w:val="none"/>
          <w:shd w:val="clear" w:color="auto" w:fill="auto"/>
          <w:lang w:val="en-US" w:eastAsia="zh-CN" w:bidi="ar-SA"/>
        </w:rPr>
      </w:pPr>
    </w:p>
    <w:p>
      <w:pPr>
        <w:pStyle w:val="2"/>
        <w:rPr>
          <w:rFonts w:hint="eastAsia"/>
          <w:color w:val="auto"/>
          <w:highlight w:val="none"/>
          <w:lang w:val="en-US" w:eastAsia="zh-CN"/>
        </w:rPr>
      </w:pPr>
    </w:p>
    <w:p>
      <w:pPr>
        <w:rPr>
          <w:color w:val="auto"/>
          <w:highlight w:val="none"/>
        </w:rPr>
      </w:pPr>
    </w:p>
    <w:p>
      <w:pPr>
        <w:pStyle w:val="10"/>
        <w:keepNext w:val="0"/>
        <w:keepLines w:val="0"/>
        <w:shd w:val="clear" w:color="auto" w:fill="auto"/>
        <w:bidi w:val="0"/>
        <w:spacing w:before="0" w:after="0" w:line="240" w:lineRule="auto"/>
        <w:ind w:left="0" w:right="0" w:firstLine="0"/>
        <w:jc w:val="center"/>
        <w:rPr>
          <w:rFonts w:hint="eastAsia" w:ascii="方正黑体_GBK" w:hAnsi="方正黑体_GBK" w:eastAsia="方正黑体_GBK" w:cs="方正黑体_GBK"/>
          <w:bCs/>
          <w:color w:val="auto"/>
          <w:spacing w:val="0"/>
          <w:w w:val="100"/>
          <w:kern w:val="0"/>
          <w:position w:val="0"/>
          <w:sz w:val="24"/>
          <w:highlight w:val="none"/>
          <w:shd w:val="clear" w:color="auto" w:fill="auto"/>
          <w:lang w:eastAsia="zh-CN" w:bidi="ar-SA"/>
        </w:rPr>
        <w:sectPr>
          <w:footnotePr>
            <w:numFmt w:val="decimal"/>
          </w:footnotePr>
          <w:pgSz w:w="11900" w:h="16840"/>
          <w:pgMar w:top="1440" w:right="1803" w:bottom="1440" w:left="1803" w:header="3758" w:footer="3116" w:gutter="0"/>
          <w:pgNumType w:start="1"/>
          <w:cols w:space="720" w:num="1"/>
          <w:rtlGutter w:val="0"/>
          <w:docGrid w:linePitch="360" w:charSpace="0"/>
        </w:sectPr>
      </w:pPr>
      <w:r>
        <w:rPr>
          <w:rFonts w:hint="eastAsia" w:ascii="方正黑体_GBK" w:hAnsi="方正黑体_GBK" w:eastAsia="方正黑体_GBK" w:cs="方正黑体_GBK"/>
          <w:bCs/>
          <w:color w:val="auto"/>
          <w:spacing w:val="0"/>
          <w:w w:val="100"/>
          <w:kern w:val="0"/>
          <w:position w:val="0"/>
          <w:sz w:val="24"/>
          <w:highlight w:val="none"/>
          <w:shd w:val="clear" w:color="auto" w:fill="auto"/>
          <w:lang w:eastAsia="zh-CN" w:bidi="ar-SA"/>
        </w:rPr>
        <w:t>中山市住房和城乡建设局</w:t>
      </w:r>
      <w:r>
        <w:rPr>
          <w:rFonts w:hint="eastAsia" w:ascii="方正黑体_GBK" w:hAnsi="方正黑体_GBK" w:eastAsia="方正黑体_GBK" w:cs="方正黑体_GBK"/>
          <w:bCs/>
          <w:color w:val="auto"/>
          <w:spacing w:val="0"/>
          <w:w w:val="100"/>
          <w:kern w:val="0"/>
          <w:position w:val="0"/>
          <w:sz w:val="24"/>
          <w:highlight w:val="none"/>
          <w:shd w:val="clear" w:color="auto" w:fill="auto"/>
          <w:lang w:eastAsia="zh-CN" w:bidi="ar-SA"/>
        </w:rPr>
        <w:br w:type="textWrapping"/>
      </w:r>
      <w:r>
        <w:rPr>
          <w:rFonts w:hint="eastAsia" w:ascii="方正黑体_GBK" w:hAnsi="方正黑体_GBK" w:eastAsia="方正黑体_GBK" w:cs="方正黑体_GBK"/>
          <w:bCs/>
          <w:color w:val="auto"/>
          <w:spacing w:val="0"/>
          <w:w w:val="100"/>
          <w:kern w:val="0"/>
          <w:position w:val="0"/>
          <w:sz w:val="24"/>
          <w:highlight w:val="none"/>
          <w:shd w:val="clear" w:color="auto" w:fill="auto"/>
          <w:lang w:val="en-US" w:eastAsia="zh-CN" w:bidi="ar-SA"/>
        </w:rPr>
        <w:t>2023</w:t>
      </w:r>
      <w:r>
        <w:rPr>
          <w:rFonts w:hint="eastAsia" w:ascii="方正黑体_GBK" w:hAnsi="方正黑体_GBK" w:eastAsia="方正黑体_GBK" w:cs="方正黑体_GBK"/>
          <w:bCs/>
          <w:color w:val="auto"/>
          <w:spacing w:val="0"/>
          <w:w w:val="100"/>
          <w:kern w:val="0"/>
          <w:position w:val="0"/>
          <w:sz w:val="24"/>
          <w:highlight w:val="none"/>
          <w:shd w:val="clear" w:color="auto" w:fill="auto"/>
          <w:lang w:eastAsia="zh-CN" w:bidi="ar-SA"/>
        </w:rPr>
        <w:t>年</w:t>
      </w:r>
      <w:r>
        <w:rPr>
          <w:rFonts w:hint="eastAsia" w:ascii="方正黑体_GBK" w:hAnsi="方正黑体_GBK" w:eastAsia="方正黑体_GBK" w:cs="方正黑体_GBK"/>
          <w:bCs/>
          <w:color w:val="auto"/>
          <w:spacing w:val="0"/>
          <w:w w:val="100"/>
          <w:kern w:val="0"/>
          <w:position w:val="0"/>
          <w:sz w:val="24"/>
          <w:highlight w:val="none"/>
          <w:shd w:val="clear" w:color="auto" w:fill="auto"/>
          <w:lang w:val="en-US" w:eastAsia="zh-CN" w:bidi="ar-SA"/>
        </w:rPr>
        <w:t>5</w:t>
      </w:r>
      <w:r>
        <w:rPr>
          <w:rFonts w:hint="eastAsia" w:ascii="方正黑体_GBK" w:hAnsi="方正黑体_GBK" w:eastAsia="方正黑体_GBK" w:cs="方正黑体_GBK"/>
          <w:bCs/>
          <w:color w:val="auto"/>
          <w:spacing w:val="0"/>
          <w:w w:val="100"/>
          <w:kern w:val="0"/>
          <w:position w:val="0"/>
          <w:sz w:val="24"/>
          <w:highlight w:val="none"/>
          <w:shd w:val="clear" w:color="auto" w:fill="auto"/>
          <w:lang w:eastAsia="zh-CN" w:bidi="ar-SA"/>
        </w:rPr>
        <w:t>月</w:t>
      </w:r>
    </w:p>
    <w:p>
      <w:pPr>
        <w:pStyle w:val="2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36"/>
          <w:szCs w:val="36"/>
          <w:highlight w:val="none"/>
        </w:rPr>
      </w:pPr>
      <w:r>
        <w:rPr>
          <w:rFonts w:hint="eastAsia" w:ascii="宋体" w:hAnsi="宋体" w:eastAsia="宋体" w:cs="宋体"/>
          <w:color w:val="auto"/>
          <w:spacing w:val="0"/>
          <w:w w:val="100"/>
          <w:position w:val="0"/>
          <w:sz w:val="36"/>
          <w:szCs w:val="36"/>
          <w:highlight w:val="none"/>
          <w:shd w:val="clear" w:color="auto" w:fill="auto"/>
        </w:rPr>
        <w:t>目录</w:t>
      </w:r>
    </w:p>
    <w:p>
      <w:pPr>
        <w:pStyle w:val="8"/>
        <w:keepNext w:val="0"/>
        <w:keepLines w:val="0"/>
        <w:shd w:val="clear" w:color="auto" w:fill="auto"/>
        <w:tabs>
          <w:tab w:val="right" w:leader="dot" w:pos="8306"/>
        </w:tabs>
        <w:bidi w:val="0"/>
        <w:spacing w:before="0" w:after="0" w:line="240" w:lineRule="auto"/>
        <w:ind w:left="0" w:right="0" w:firstLine="0"/>
        <w:jc w:val="both"/>
        <w:rPr>
          <w:rFonts w:hint="eastAsia" w:ascii="宋体" w:hAnsi="宋体" w:eastAsia="宋体" w:cs="Times New Roman"/>
          <w:color w:val="auto"/>
          <w:spacing w:val="0"/>
          <w:w w:val="100"/>
          <w:kern w:val="2"/>
          <w:position w:val="0"/>
          <w:sz w:val="21"/>
          <w:highlight w:val="none"/>
          <w:shd w:val="clear" w:color="auto" w:fill="auto"/>
          <w:lang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fldChar w:fldCharType="begin"/>
      </w:r>
      <w:r>
        <w:rPr>
          <w:rFonts w:hint="eastAsia" w:ascii="宋体" w:hAnsi="宋体" w:eastAsia="宋体" w:cs="Times New Roman"/>
          <w:color w:val="auto"/>
          <w:spacing w:val="0"/>
          <w:w w:val="100"/>
          <w:kern w:val="2"/>
          <w:position w:val="0"/>
          <w:sz w:val="21"/>
          <w:highlight w:val="none"/>
          <w:shd w:val="clear" w:color="auto" w:fill="auto"/>
          <w:lang w:eastAsia="zh-CN" w:bidi="ar-SA"/>
        </w:rPr>
        <w:instrText xml:space="preserve"> TOC \o "1-5" \h \z </w:instrText>
      </w:r>
      <w:r>
        <w:rPr>
          <w:rFonts w:hint="eastAsia" w:ascii="宋体" w:hAnsi="宋体" w:eastAsia="宋体" w:cs="Times New Roman"/>
          <w:color w:val="auto"/>
          <w:spacing w:val="0"/>
          <w:w w:val="100"/>
          <w:kern w:val="2"/>
          <w:position w:val="0"/>
          <w:sz w:val="21"/>
          <w:highlight w:val="none"/>
          <w:shd w:val="clear" w:color="auto" w:fill="auto"/>
          <w:lang w:eastAsia="zh-CN" w:bidi="ar-SA"/>
        </w:rPr>
        <w:fldChar w:fldCharType="separate"/>
      </w:r>
      <w:r>
        <w:rPr>
          <w:rFonts w:hint="eastAsia" w:ascii="宋体" w:hAnsi="宋体" w:eastAsia="宋体" w:cs="Times New Roman"/>
          <w:color w:val="auto"/>
          <w:spacing w:val="0"/>
          <w:w w:val="100"/>
          <w:kern w:val="2"/>
          <w:position w:val="0"/>
          <w:sz w:val="21"/>
          <w:highlight w:val="none"/>
          <w:shd w:val="clear" w:color="auto" w:fill="auto"/>
          <w:lang w:eastAsia="zh-CN" w:bidi="ar-SA"/>
        </w:rPr>
        <w:t>一、总则</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eastAsia="zh-CN" w:bidi="ar-SA"/>
        </w:rPr>
        <w:t>1</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（一）编制目的</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1</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二</w:t>
      </w:r>
      <w:r>
        <w:rPr>
          <w:rFonts w:hint="eastAsia" w:ascii="宋体" w:hAnsi="宋体" w:eastAsia="宋体" w:cs="Times New Roman"/>
          <w:color w:val="auto"/>
          <w:spacing w:val="0"/>
          <w:w w:val="100"/>
          <w:kern w:val="2"/>
          <w:position w:val="0"/>
          <w:sz w:val="21"/>
          <w:highlight w:val="none"/>
          <w:shd w:val="clear" w:color="auto" w:fill="auto"/>
          <w:lang w:eastAsia="zh-CN" w:bidi="ar-SA"/>
        </w:rPr>
        <w:t>）编制</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依据</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1</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（三）适用对象</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2</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（四）适用范围</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2</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二、组织管理</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2</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（一）市级部门职责</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2</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（二）属地主体责任</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3</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三、编制改造规划和年度计划</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4</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（一）摸底调查</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4</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（二）编制改造规划</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5</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（三）制定年度计划</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6</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四、项目流程指引</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8</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（一）项目立项</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8</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（二）招投标</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9</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（三）方案设计与审查</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9</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（四）施工图设计和审查</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0</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（五）施工管理</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1</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（六）竣工验收</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1</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五、监督检查</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2</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六、长效管理</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4</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七、资金筹措与管理</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5</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（一）做好政府财政资金保障</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5</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（二）推动社会力量参与</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5</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（三）引导专业经营单位出资</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6</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（四）落实居民出资责任</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6</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（五）创新金融服务支持</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6</w:t>
      </w:r>
    </w:p>
    <w:p>
      <w:pPr>
        <w:pStyle w:val="8"/>
        <w:keepNext w:val="0"/>
        <w:keepLines w:val="0"/>
        <w:shd w:val="clear" w:color="auto" w:fill="auto"/>
        <w:tabs>
          <w:tab w:val="right" w:leader="dot" w:pos="8306"/>
        </w:tabs>
        <w:bidi w:val="0"/>
        <w:spacing w:before="0" w:after="0" w:line="240" w:lineRule="auto"/>
        <w:ind w:left="0" w:right="0" w:firstLine="210" w:firstLineChars="10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pPr>
      <w:r>
        <w:rPr>
          <w:rFonts w:hint="eastAsia" w:ascii="宋体" w:hAnsi="宋体" w:eastAsia="宋体" w:cs="Times New Roman"/>
          <w:color w:val="auto"/>
          <w:spacing w:val="0"/>
          <w:w w:val="100"/>
          <w:kern w:val="2"/>
          <w:position w:val="0"/>
          <w:sz w:val="21"/>
          <w:highlight w:val="none"/>
          <w:shd w:val="clear" w:color="auto" w:fill="auto"/>
          <w:lang w:eastAsia="zh-CN" w:bidi="ar-SA"/>
        </w:rPr>
        <w:t>（六）加强改造资金管理</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default" w:ascii="宋体" w:hAnsi="宋体" w:eastAsia="宋体" w:cs="Times New Roman"/>
          <w:color w:val="auto"/>
          <w:spacing w:val="0"/>
          <w:w w:val="100"/>
          <w:kern w:val="2"/>
          <w:position w:val="0"/>
          <w:sz w:val="21"/>
          <w:highlight w:val="none"/>
          <w:shd w:val="clear" w:color="auto" w:fill="auto"/>
          <w:lang w:eastAsia="zh-CN" w:bidi="ar-SA"/>
        </w:rPr>
        <w:t>1</w:t>
      </w:r>
      <w:r>
        <w:rPr>
          <w:rFonts w:hint="eastAsia" w:ascii="宋体" w:hAnsi="宋体" w:eastAsia="宋体" w:cs="Times New Roman"/>
          <w:color w:val="auto"/>
          <w:spacing w:val="0"/>
          <w:w w:val="100"/>
          <w:kern w:val="2"/>
          <w:position w:val="0"/>
          <w:sz w:val="21"/>
          <w:highlight w:val="none"/>
          <w:shd w:val="clear" w:color="auto" w:fill="auto"/>
          <w:lang w:val="en-US" w:eastAsia="zh-CN" w:bidi="ar-SA"/>
        </w:rPr>
        <w:t>6</w:t>
      </w:r>
    </w:p>
    <w:p>
      <w:pPr>
        <w:pStyle w:val="8"/>
        <w:keepNext w:val="0"/>
        <w:keepLines w:val="0"/>
        <w:shd w:val="clear" w:color="auto" w:fill="auto"/>
        <w:tabs>
          <w:tab w:val="right" w:leader="dot" w:pos="8306"/>
        </w:tabs>
        <w:bidi w:val="0"/>
        <w:spacing w:before="0" w:after="0" w:line="240" w:lineRule="auto"/>
        <w:ind w:left="0" w:right="0" w:firstLine="0"/>
        <w:jc w:val="both"/>
        <w:rPr>
          <w:rFonts w:hint="default" w:ascii="宋体" w:hAnsi="宋体" w:eastAsia="宋体" w:cs="Times New Roman"/>
          <w:color w:val="auto"/>
          <w:spacing w:val="0"/>
          <w:w w:val="100"/>
          <w:kern w:val="2"/>
          <w:position w:val="0"/>
          <w:sz w:val="21"/>
          <w:highlight w:val="none"/>
          <w:shd w:val="clear" w:color="auto" w:fill="auto"/>
          <w:lang w:val="en-US" w:eastAsia="zh-CN" w:bidi="ar-SA"/>
        </w:rPr>
        <w:sectPr>
          <w:footerReference r:id="rId5" w:type="default"/>
          <w:footerReference r:id="rId6" w:type="even"/>
          <w:footnotePr>
            <w:numFmt w:val="decimal"/>
          </w:footnotePr>
          <w:pgSz w:w="11900" w:h="16840"/>
          <w:pgMar w:top="1440" w:right="1803" w:bottom="1440" w:left="1803" w:header="2395" w:footer="3" w:gutter="0"/>
          <w:pgNumType w:start="3"/>
          <w:cols w:space="720" w:num="1"/>
          <w:rtlGutter w:val="0"/>
          <w:docGrid w:linePitch="360" w:charSpace="0"/>
        </w:sectPr>
      </w:pPr>
      <w:r>
        <w:rPr>
          <w:rFonts w:hint="eastAsia" w:ascii="宋体" w:hAnsi="宋体" w:eastAsia="宋体" w:cs="Times New Roman"/>
          <w:color w:val="auto"/>
          <w:spacing w:val="0"/>
          <w:w w:val="100"/>
          <w:kern w:val="2"/>
          <w:position w:val="0"/>
          <w:sz w:val="21"/>
          <w:highlight w:val="none"/>
          <w:shd w:val="clear" w:color="auto" w:fill="auto"/>
          <w:lang w:eastAsia="zh-CN" w:bidi="ar-SA"/>
        </w:rPr>
        <w:t>八、附则</w:t>
      </w:r>
      <w:r>
        <w:rPr>
          <w:rFonts w:hint="eastAsia" w:ascii="宋体" w:hAnsi="宋体" w:eastAsia="宋体" w:cs="Times New Roman"/>
          <w:color w:val="auto"/>
          <w:spacing w:val="0"/>
          <w:w w:val="100"/>
          <w:kern w:val="2"/>
          <w:position w:val="0"/>
          <w:sz w:val="21"/>
          <w:highlight w:val="none"/>
          <w:shd w:val="clear" w:color="auto" w:fill="auto"/>
          <w:lang w:eastAsia="zh-CN" w:bidi="ar-SA"/>
        </w:rPr>
        <w:tab/>
      </w:r>
      <w:r>
        <w:rPr>
          <w:rFonts w:hint="eastAsia" w:ascii="宋体" w:hAnsi="宋体" w:eastAsia="宋体" w:cs="Times New Roman"/>
          <w:color w:val="auto"/>
          <w:spacing w:val="0"/>
          <w:w w:val="100"/>
          <w:kern w:val="2"/>
          <w:position w:val="0"/>
          <w:sz w:val="21"/>
          <w:highlight w:val="none"/>
          <w:shd w:val="clear" w:color="auto" w:fill="auto"/>
          <w:lang w:val="en-US" w:eastAsia="zh-CN" w:bidi="ar-SA"/>
        </w:rPr>
        <w:t>1</w:t>
      </w:r>
      <w:r>
        <w:rPr>
          <w:rFonts w:hint="eastAsia" w:ascii="宋体" w:hAnsi="宋体" w:eastAsia="宋体" w:cs="Times New Roman"/>
          <w:color w:val="auto"/>
          <w:spacing w:val="0"/>
          <w:w w:val="100"/>
          <w:kern w:val="2"/>
          <w:position w:val="0"/>
          <w:sz w:val="21"/>
          <w:highlight w:val="none"/>
          <w:shd w:val="clear" w:color="auto" w:fill="auto"/>
          <w:lang w:eastAsia="zh-CN" w:bidi="ar-SA"/>
        </w:rPr>
        <w:fldChar w:fldCharType="end"/>
      </w:r>
      <w:r>
        <w:rPr>
          <w:rFonts w:hint="eastAsia" w:ascii="宋体" w:hAnsi="宋体" w:eastAsia="宋体" w:cs="Times New Roman"/>
          <w:color w:val="auto"/>
          <w:spacing w:val="0"/>
          <w:w w:val="100"/>
          <w:kern w:val="2"/>
          <w:position w:val="0"/>
          <w:sz w:val="21"/>
          <w:highlight w:val="none"/>
          <w:shd w:val="clear" w:color="auto" w:fill="auto"/>
          <w:lang w:val="en-US" w:eastAsia="zh-CN" w:bidi="ar-SA"/>
        </w:rPr>
        <w:t>7</w:t>
      </w:r>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center"/>
        <w:textAlignment w:val="auto"/>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bookmarkStart w:id="2" w:name="bookmark2"/>
      <w:bookmarkStart w:id="3" w:name="bookmark3"/>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center"/>
        <w:textAlignment w:val="auto"/>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center"/>
        <w:textAlignment w:val="auto"/>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p>
    <w:p>
      <w:pPr>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p>
    <w:p>
      <w:pPr>
        <w:pStyle w:val="2"/>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p>
    <w:p>
      <w:pPr>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p>
    <w:p>
      <w:pPr>
        <w:pStyle w:val="2"/>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both"/>
        <w:textAlignment w:val="auto"/>
        <w:rPr>
          <w:rFonts w:hint="eastAsia" w:cs="方正小标宋简体"/>
          <w:color w:val="auto"/>
          <w:spacing w:val="-6"/>
          <w:w w:val="100"/>
          <w:kern w:val="0"/>
          <w:position w:val="0"/>
          <w:sz w:val="44"/>
          <w:szCs w:val="44"/>
          <w:highlight w:val="none"/>
          <w:u w:val="none"/>
          <w:shd w:val="clear" w:color="auto" w:fill="auto"/>
          <w:lang w:eastAsia="zh-CN" w:bidi="ar-SA"/>
        </w:rPr>
      </w:pPr>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center"/>
        <w:textAlignment w:val="auto"/>
        <w:rPr>
          <w:rFonts w:hint="eastAsia" w:cs="方正小标宋简体"/>
          <w:color w:val="auto"/>
          <w:spacing w:val="-6"/>
          <w:w w:val="100"/>
          <w:kern w:val="0"/>
          <w:position w:val="0"/>
          <w:sz w:val="44"/>
          <w:szCs w:val="44"/>
          <w:highlight w:val="none"/>
          <w:u w:val="none"/>
          <w:shd w:val="clear" w:color="auto" w:fill="auto"/>
          <w:lang w:eastAsia="zh-CN" w:bidi="ar-SA"/>
        </w:rPr>
      </w:pPr>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center"/>
        <w:textAlignment w:val="auto"/>
        <w:rPr>
          <w:rFonts w:hint="eastAsia" w:cs="方正小标宋简体"/>
          <w:color w:val="auto"/>
          <w:spacing w:val="-6"/>
          <w:w w:val="100"/>
          <w:kern w:val="0"/>
          <w:position w:val="0"/>
          <w:sz w:val="44"/>
          <w:szCs w:val="44"/>
          <w:highlight w:val="none"/>
          <w:u w:val="none"/>
          <w:shd w:val="clear" w:color="auto" w:fill="auto"/>
          <w:lang w:eastAsia="zh-CN" w:bidi="ar-SA"/>
        </w:rPr>
      </w:pPr>
    </w:p>
    <w:p>
      <w:pPr>
        <w:pStyle w:val="2"/>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80" w:lineRule="exact"/>
        <w:ind w:left="0" w:right="0" w:rightChars="0" w:firstLine="0" w:firstLineChars="0"/>
        <w:jc w:val="center"/>
        <w:textAlignment w:val="auto"/>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pPr>
      <w:r>
        <w:rPr>
          <w:rFonts w:hint="eastAsia" w:cs="方正小标宋简体"/>
          <w:color w:val="auto"/>
          <w:spacing w:val="-6"/>
          <w:w w:val="100"/>
          <w:kern w:val="0"/>
          <w:position w:val="0"/>
          <w:sz w:val="44"/>
          <w:szCs w:val="44"/>
          <w:highlight w:val="none"/>
          <w:u w:val="none"/>
          <w:shd w:val="clear" w:color="auto" w:fill="auto"/>
          <w:lang w:eastAsia="zh-CN" w:bidi="ar-SA"/>
        </w:rPr>
        <w:t>中山市</w:t>
      </w:r>
      <w:r>
        <w:rPr>
          <w:rFonts w:hint="eastAsia" w:ascii="Times New Roman" w:hAnsi="Times New Roman" w:eastAsia="方正小标宋简体" w:cs="方正小标宋简体"/>
          <w:color w:val="auto"/>
          <w:spacing w:val="-6"/>
          <w:w w:val="100"/>
          <w:kern w:val="0"/>
          <w:position w:val="0"/>
          <w:sz w:val="44"/>
          <w:szCs w:val="44"/>
          <w:highlight w:val="none"/>
          <w:u w:val="none"/>
          <w:shd w:val="clear" w:color="auto" w:fill="auto"/>
          <w:lang w:eastAsia="zh-CN" w:bidi="ar-SA"/>
        </w:rPr>
        <w:t>城镇老旧小区改造工作指引</w:t>
      </w:r>
      <w:bookmarkEnd w:id="2"/>
      <w:bookmarkEnd w:id="3"/>
    </w:p>
    <w:p>
      <w:pPr>
        <w:rPr>
          <w:rFonts w:hint="eastAsia"/>
          <w:color w:val="auto"/>
          <w:highlight w:val="none"/>
          <w:lang w:eastAsia="zh-CN"/>
        </w:rPr>
      </w:pP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一、总则</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（一）编制目的</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为贯彻落实《国务院办公厅关于全面推进城镇老旧小区改造工作的指导意见》（国办发〔2020〕23号）、《广东省人民政府办公厅关于全面推进城镇老旧小区改造工作的实施意见》（粤府办〔2021〕3号）精神，全面推进我市城镇老旧小区改造，指导各地规范开展改造工作，结合我市实际，制定本工作指引。</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（二）编制依据</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国务院办公厅关于全面推进城镇老旧小区改造工作的指导意见（国办发〔2020〕23号）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国家发展改革委住房 城乡建设部关于加强城镇老旧小区改造配套设施建设的通知（发改投资〔2021〕1275号）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财政部 住房和城乡建设部关于印发《中央财政城镇保障性安居工程补助资金管理办法》的通知（财综〔2022〕37号）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国家发展改革委关于印发《城市燃气管道等老化更新改造和保障性安居工程中央预算内投资专项管理暂行办法》的通知（发改投资规〔2022〕910号）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住房和城乡建设部办公厅 国家发展改革委办公厅 财政部办公厅关于进一步明确城镇老旧小区改造工作要求的通知（建办城〔2021〕50号）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广东省人民政府办公厅关于全面推进城镇老旧小区改造工作的实施意见（粤府办〔2021〕3号）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广东省人民政府办公厅关于成立广东省城镇居住社区人居环境品质提升工作领导小组的通知（粤办函〔2021〕170号）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广东省城镇老旧小区改造实施计划（2021—2025年）</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广东省住房和城乡建设厅关于印发《广东省城镇老旧小区改造技术导则（试行）》的通知</w:t>
      </w:r>
      <w:r>
        <w:rPr>
          <w:rFonts w:ascii="仿宋_GB2312" w:hAnsi="仿宋_GB2312" w:eastAsia="仿宋_GB2312" w:cs="仿宋_GB2312"/>
          <w:color w:val="auto"/>
          <w:kern w:val="2"/>
          <w:sz w:val="32"/>
          <w:szCs w:val="32"/>
          <w:lang w:eastAsia="zh-CN" w:bidi="ar-SA"/>
        </w:rPr>
        <w:t>(粤建节</w:t>
      </w: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eastAsia="zh-CN" w:bidi="ar-SA"/>
        </w:rPr>
        <w:t xml:space="preserve"> 2021</w:t>
      </w: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color w:val="auto"/>
          <w:kern w:val="2"/>
          <w:sz w:val="32"/>
          <w:szCs w:val="32"/>
          <w:lang w:eastAsia="zh-CN" w:bidi="ar-SA"/>
        </w:rPr>
        <w:t>80号)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广东省城镇老旧小区改造工作指引（2022年试行）</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广东省住房和城乡建设厅关于进一步促进城镇老旧小区改造规范化提升质量和效果的通知（粤建节函〔2022〕55号）</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中山市城镇老旧小区改造实施方案</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中山市城镇老旧小区改造技术导则</w:t>
      </w:r>
      <w:r>
        <w:rPr>
          <w:rFonts w:ascii="仿宋_GB2312" w:hAnsi="仿宋_GB2312" w:eastAsia="仿宋_GB2312" w:cs="仿宋_GB2312"/>
          <w:color w:val="auto"/>
          <w:kern w:val="2"/>
          <w:sz w:val="32"/>
          <w:szCs w:val="32"/>
          <w:lang w:eastAsia="zh-CN" w:bidi="ar-SA"/>
        </w:rPr>
        <w:t>(中建通〔2023〕53号)</w:t>
      </w:r>
    </w:p>
    <w:p>
      <w:pPr>
        <w:snapToGrid w:val="0"/>
        <w:spacing w:line="560" w:lineRule="exact"/>
        <w:ind w:firstLine="643" w:firstLineChars="201"/>
        <w:jc w:val="both"/>
        <w:rPr>
          <w:color w:val="auto"/>
          <w:lang w:eastAsia="zh-CN"/>
        </w:rPr>
      </w:pPr>
      <w:r>
        <w:rPr>
          <w:rFonts w:hint="eastAsia" w:ascii="仿宋_GB2312" w:hAnsi="仿宋_GB2312" w:eastAsia="仿宋_GB2312" w:cs="仿宋_GB2312"/>
          <w:color w:val="auto"/>
          <w:kern w:val="2"/>
          <w:sz w:val="32"/>
          <w:szCs w:val="32"/>
          <w:lang w:eastAsia="zh-CN" w:bidi="ar-SA"/>
        </w:rPr>
        <w:t>关于优化城镇老旧小区改造项目审批服务的通知</w:t>
      </w:r>
      <w:r>
        <w:rPr>
          <w:rFonts w:ascii="仿宋_GB2312" w:hAnsi="仿宋_GB2312" w:eastAsia="仿宋_GB2312" w:cs="仿宋_GB2312"/>
          <w:color w:val="auto"/>
          <w:kern w:val="2"/>
          <w:sz w:val="32"/>
          <w:szCs w:val="32"/>
          <w:lang w:eastAsia="zh-CN" w:bidi="ar-SA"/>
        </w:rPr>
        <w:t>(中建通〔2023〕36号)</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（三）适用对象</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各镇人民政府、街道（</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以</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下</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简称“</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镇街</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）、市老旧小区改造工作专班各成员单位及社区居民委员会等自治组织。</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参与城镇老旧小区改造的建设单位、勘察设计单位、施工单位、监理单位、工程检测单位、相关专营单位、金融机构、物业服务企业及其他相关单位。</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（四）适用范围</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本指引适用于全市城镇老旧小区改造及其监督管理工作。</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二、组织管理</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建立政府统筹、条块协作、各部门齐抓共管的工作机制，明确工作规则、责任清单和议事规程，形成工作合力，促进工作规范化，提升城镇老旧小区改造质量和效果（附件2）。</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（一）市级部门职责</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19"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6"/>
          <w:kern w:val="0"/>
          <w:sz w:val="32"/>
          <w:szCs w:val="32"/>
          <w:highlight w:val="none"/>
          <w:u w:val="none"/>
          <w:lang w:val="en-US" w:eastAsia="zh-CN" w:bidi="ar-SA"/>
        </w:rPr>
        <w:t>中山市城镇老旧小区改造工作专班</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负责统筹推进全市城镇老旧小区改造等相关工作，审议相关政策文件，协调解决工作中遇到的重大问题，督促、指导各镇街、各有关部门落实城镇老旧小区改造工作任务。</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19"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6"/>
          <w:kern w:val="0"/>
          <w:sz w:val="32"/>
          <w:szCs w:val="32"/>
          <w:highlight w:val="none"/>
          <w:u w:val="none"/>
          <w:lang w:val="en-US" w:eastAsia="zh-CN" w:bidi="ar-SA"/>
        </w:rPr>
        <w:t>中山市城镇老旧小区改造工作专班</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下设办公室在市住房城乡建设局，负责承担日常工作的联系和协调，市住房城乡建设局局长任办公室主任，市住房城乡建设局分管副局长任副主任，各镇街政府指定专职人员配合</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工作</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专班办公室工作。市住房城乡建设局牵头组织协调和督促指导全市城镇老旧小区改造工作。</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市有关部门和单位加强工作协调，按照职责分工做好城镇老旧小区改造相关工作。具体分工按照《中山市城镇老旧小区改造实施方案》（以下简称“《实施方案》”）执行。</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（二）属地主体责任</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5"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ar-SA"/>
        </w:rPr>
        <w:t>各镇街</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建立以政府主要负责同志牵头的统筹协调机制，成立专职工作协调机构或工作小组，各相关部门密切配合，协同推进。承担属地城镇老旧小区改造的主体责任，统筹谋划，健全工作机制，落实各项配套政策，调动各方资源抓好组织实施；对属地老旧小区开展摸查，编制工作方案、年度改造计划，开展改造方案设计、施工图设计等前期工作；负责专项资金的使用及监管；会同相关部门做好审计、绩效评估等工作。</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各镇街组织协调实施老旧小区改造，推进小区物业长效管理，社区居委会要全程参与城镇老旧小区改造与管理具体工作；建立和完善党建引领城市基层治理机制，提升小区社会治理水平；社区居委会要结合基层党组织建设、居民自治机制建设，加快健全动员居民参与改造机制，发动居民参与改造方案制定、配合施工、参与监督和后续管理、评价和反馈小区改造效果等。</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业主委员会及其它业主自治组织、相关单位及企业等共同参与城镇老旧小区改造工作。</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三、编制改造规划和年度计划</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（一）编制实施方案</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 xml:space="preserve">  各镇街应根据属地实际情况，编制《XX镇/街道城镇老旧小区改造工作实施方案》，明确改造计划、目标、分工职责、多渠道资金筹措、保障措施等。</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（二）摸底调查</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1.工作组织。市</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住房城乡建设局</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委托第三方进行全市老旧小区摸底调查，各镇街应积极配合调查工作，组织辖区内社区和各单位对调查数据认真核对 。</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2.镇街城镇老旧小区改造主管部门将摸底调查的信息核对后报市住房城乡建设局。</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（三）编制改造规划</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编制改造规划。各镇街对辖区内的城镇老旧小区摸底信息进行核查，重点审核小区的性质、建设年代、配套设施情况、居民改造意愿、是否计划征收拆迁和纳入棚改范围等信息，对不符合《实施意见》中规定的改造对象进行调整，确定本镇街城镇老旧小区改造规模。配合市住房城乡建设局牵头编制本市城镇老旧小区改造规划（2023-2025年，以下简称“《改造规划》”），明确总体改造任务、分年度改造计划、资金测算和筹措方法等。</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2.发布规划。《改造规划》经市城镇老旧小区改造工作领导机构审批同意后发布实施。</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3.建立改造项目储备库。各镇街根据《改造规划》的任务和分年度改造计划，建立本镇街城镇老旧小区改造项目储备库，录入“广东省城镇老旧小区改造信息管理平台”。对入库项目建立档案，实现同步录入改造项目基本情况、居民改造意愿、改造方案、工程进度、改造前后效果的数据、图片信息。</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（四）制定年度计划</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1.申请改造。镇街组织社区居委会、业主自治组织通过发放调查问卷表（</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详见</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附件3）等方式征求居民改造意愿，居民参与率、同意率达到当地规定比例的，填写</w:t>
      </w:r>
      <w:r>
        <w:rPr>
          <w:rFonts w:hint="eastAsia" w:ascii="仿宋_GB2312" w:hAnsi="黑体" w:eastAsia="仿宋_GB2312"/>
          <w:color w:val="auto"/>
          <w:sz w:val="32"/>
          <w:szCs w:val="32"/>
          <w:highlight w:val="none"/>
        </w:rPr>
        <w:t>《城镇老旧小区改造申请表》（</w:t>
      </w:r>
      <w:r>
        <w:rPr>
          <w:rFonts w:hint="default" w:ascii="仿宋_GB2312" w:hAnsi="黑体" w:eastAsia="仿宋_GB2312"/>
          <w:color w:val="auto"/>
          <w:sz w:val="32"/>
          <w:szCs w:val="32"/>
          <w:highlight w:val="none"/>
          <w:lang w:val="en-US"/>
        </w:rPr>
        <w:t>详见</w:t>
      </w:r>
      <w:r>
        <w:rPr>
          <w:rFonts w:hint="eastAsia" w:ascii="仿宋_GB2312" w:hAnsi="黑体" w:eastAsia="仿宋_GB2312"/>
          <w:color w:val="auto"/>
          <w:sz w:val="32"/>
          <w:szCs w:val="32"/>
          <w:highlight w:val="none"/>
        </w:rPr>
        <w:t>附件</w:t>
      </w:r>
      <w:r>
        <w:rPr>
          <w:rFonts w:hint="eastAsia" w:ascii="仿宋_GB2312" w:hAnsi="黑体" w:eastAsia="仿宋_GB2312"/>
          <w:color w:val="auto"/>
          <w:sz w:val="32"/>
          <w:szCs w:val="32"/>
          <w:highlight w:val="none"/>
          <w:lang w:val="en-US" w:eastAsia="zh-CN"/>
        </w:rPr>
        <w:t>4</w:t>
      </w:r>
      <w:r>
        <w:rPr>
          <w:rFonts w:hint="eastAsia" w:ascii="仿宋_GB2312" w:hAnsi="黑体" w:eastAsia="仿宋_GB2312"/>
          <w:color w:val="auto"/>
          <w:sz w:val="32"/>
          <w:szCs w:val="32"/>
          <w:highlight w:val="none"/>
        </w:rPr>
        <w: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，由镇街向市住房城乡建设局提出项目改造申请。</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编制项目实施方案。各镇街组织制定项目实施方案。实施方案内容应主要包含项目概况、居民意见、实施主体、改造内容、项目筹措、长效管理机制等内容。鼓励推动相邻小区及周边地区成片连片改造，整合盘活小区内闲散资源，引导社会力量广泛参与，鼓励实行规模化长效物业管理。</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3.征求意见。镇街组织社区居委会、业主自治组织向业主发放《城镇老旧小区改造居民征求意见表》（</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详见</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附件5）或公示方案，公开征集居民对项目实施方案的意见。对居民意见集中的重大问题，可按规定组织专家或第三方机构进行论证，并根据居民意见修改完善实施方案。</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4.审核确定年度计划。各镇街充分评估本镇街财政承受能力，参照《城镇老旧小区改造项目评价指标》（</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详见</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附件6），根据小区配套设施状况，改造方案的完整性、针对性，居民改造意愿等，对纳入储备库项目实施方案进行量化计分、排序，拟定辖区内城镇老旧小区年度改造计划。建造年代早、基础设施差、居民改造愿望迫切、居民参与率高、居民出资比例高、居民意见统一、制定长效管理方案的项目优先纳入年度改造计划。年度改造计划报各镇政府</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街道办事处审核同意后，连同项目清单、财政承受能力评估报告报市住房城乡建设局。市住房城乡建设局同时在“广东省城镇老旧小区改造信息管理平台”中将相关项目信息由“储备项目”更新为年度计划项目。</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5.市住房城乡建设局会同发展改革、财政等相关部门，审查各镇街申报材料，符合要求的，汇总报市政府（市城镇老旧小区改造工作领导机构），获得同意后，将其确定为全市年度改造计划。</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6.报送年度计划。原则上每年6月底前，市住房城乡建设局会同发展改革、财政部门，将经市政府（市城镇老旧小区改造工作领导机构）同意的下年度改造计划，报省住房城乡建设厅、发展改革委、财政厅。</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7.建立动态调整机制。各镇政府</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街道办事处要建立工作机制，对纳入年度改造计划的项目进行日常监管。对因特殊原因确实无法按计划实施的项目要及时调整，选取项目储备库中评价指标排名靠前的改造项目进行增补，在确保年度任务关键指标（改造小区数、居民户数、建筑面积等）不减少的前提下，报市住房城乡建设局。市住房城乡建设局参照制定年度计划的流程，将调整的项目提请市政府（市城镇老旧小区改造工作领导机构）同意后，报省住房城乡建设厅、发展改革委、财政厅备案。调整后的项目信息要及时在“广东省城镇老旧小区改造信息管理平台”更新。</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四、项目流程指引</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（一）项目立项</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由项目实施主体按规定向本地区发展改革部门申请立项。对于总投资5000万元以下的项目，项目实施主体可先行开展勘察、设计等招标工作，发改部门可直接报批可行性研究报告。</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（二）招投标</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属于依法必须招标的项目，应以招标形式选择承标人。鼓励优先采用“总承包+全过程工程咨询”的管理服务方式。</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（三）方案设计与审查</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方案设计。项目实施主体按规定选定设计单位，设计单位根据项目实施方案及小区实际情况进行改造设计，设计方案可参照《中山市城镇老旧小区改造技术导则》编制，涉及历史文化保护的城镇老旧小区应符合相关政策、规范要求，应征询历史文化保护主管部门意见。设计方案编制完成后，应公开广泛征集居民意见，经法定比例以上居民书面（线上）表决同意，同时可征求消防、电力、燃气及供水、排水等相关部门的意见。设计单位根据居民和相关部门意见对设计方案修改完善，编制完成初步设计和项目概算。</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审查改造方案。项目实施主体按规定将改造方案报有关部门审查。经镇街党工委对老旧小区改造方案进行初审后（出具同意方案的书面意见或会议纪要等相关材料），市住房城乡建设局组织组织专家、总师团队和发展改革、财政、自然资源、水务、文化广电旅游、工信、教育体育、城管执法、消防救援支队、供电局等有关部门对改造方案进行评审。</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ar-SA"/>
        </w:rPr>
        <w:t xml:space="preserve"> 开工前方案应在小区或社区公示。</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3.初步设计概算评审。项目实施主体按规定进行初步设计概算评审，对总投资1000万元以下的项目可直接批复初步设计概算。</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4.不增加建筑面积（含加装电梯等）、不改变建筑结构的城镇老旧小区改造项目，无需办理建设工程规划许可、消防等手续。</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（四）施工图设计和审查</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1.施工图设计。项目实施主体按规定委托设计单位进行施工图设计。</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2.施工图审查。建筑主体和承重结构不发生重大改变的城镇老旧小区改造项目，免予施工图审查。</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3.工程预算审查。项目实施主体委托专业预算编制单位根据设计方案和施工图编制工程预算，提交市财政部门审核。</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4.办理施工许可。项目实施主体按规定向建设行政主管部门进行施工报批。</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（五）施工管理</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1.组织施工。工程建设参建各方要严格落实工程质量安全管理相关法律法规、标准规范。全面落实参建各方质量安全主体责任</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特别是建设单位的首要责任。严格落实建设、勘察、设计、施工、监理等五方责任主体项目负责人质量安全岗位责任制和房屋市政工程质量终身责任制。施工单位要按照合同约定的工期要求合理安排每月工程进度，施工前应按要求组织好图纸会审和交底，加强项目统筹，做好同水、电、气、弱电等专营单位的对接，避免反复开挖。</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2.加强质量安全管理。建设单位应切实落实项目法人责任制，保证合理工期和造价，全面加强工程质量安全管理工作。施工单位应落实完善工程建设项目质量安全控制体系，设置质量安全管理</w:t>
      </w:r>
      <w:bookmarkStart w:id="8" w:name="_GoBack"/>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架构</w:t>
      </w:r>
      <w:bookmarkEnd w:id="8"/>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建立岗位责任制，配备专职质量、安全生产管理人员，认真落实工程质量安全手册制度，推行工程质量管理标准化和安全生产管理标准化建设。监理单位应落实完善工程质量、造价、进度控制及安全生产管理监理责任，对工程建设项目施工过程实施现场监理，并履行质量安全监理相关责任。</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（六）竣工验收</w:t>
      </w:r>
    </w:p>
    <w:p>
      <w:pPr>
        <w:numPr>
          <w:ilvl w:val="0"/>
          <w:numId w:val="0"/>
        </w:numPr>
        <w:snapToGrid w:val="0"/>
        <w:spacing w:line="560" w:lineRule="exact"/>
        <w:ind w:firstLine="640"/>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1.联合验收。</w:t>
      </w:r>
      <w:r>
        <w:rPr>
          <w:rFonts w:hint="eastAsia" w:ascii="仿宋_GB2312" w:eastAsia="仿宋_GB2312" w:cs="仿宋_GB2312"/>
          <w:color w:val="auto"/>
          <w:sz w:val="32"/>
          <w:szCs w:val="32"/>
          <w:highlight w:val="none"/>
          <w:u w:val="none"/>
          <w:lang w:val="en-US" w:eastAsia="zh-CN"/>
        </w:rPr>
        <w:t>改造项目竣工后，建设单位组织各工程责任主体单位进行竣工验收。</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各镇街</w:t>
      </w:r>
      <w:r>
        <w:rPr>
          <w:rFonts w:hint="eastAsia" w:ascii="仿宋_GB2312" w:eastAsia="仿宋_GB2312" w:cs="仿宋_GB2312"/>
          <w:color w:val="auto"/>
          <w:sz w:val="32"/>
          <w:szCs w:val="32"/>
          <w:highlight w:val="none"/>
          <w:u w:val="none"/>
          <w:lang w:val="en-US" w:eastAsia="zh-CN"/>
        </w:rPr>
        <w:t>宜组织社区居委会、业主委员会（业主代表）、各管线专业经营单位共同参与验收。无需办理建设工程规划许可证的改造项目，无需办理竣工规划核实。</w:t>
      </w:r>
      <w:r>
        <w:rPr>
          <w:rFonts w:hint="eastAsia" w:ascii="仿宋_GB2312" w:hAnsi="仿宋_GB2312" w:eastAsia="仿宋_GB2312" w:cs="仿宋_GB2312"/>
          <w:color w:val="auto"/>
          <w:sz w:val="32"/>
          <w:szCs w:val="32"/>
          <w:highlight w:val="none"/>
          <w:u w:val="none"/>
          <w:lang w:val="en-US" w:eastAsia="zh-CN"/>
        </w:rPr>
        <w:t>简化竣工联合验收或备案材料，</w:t>
      </w:r>
      <w:r>
        <w:rPr>
          <w:rFonts w:hint="eastAsia" w:ascii="仿宋_GB2312" w:eastAsia="仿宋_GB2312" w:cs="仿宋_GB2312"/>
          <w:color w:val="auto"/>
          <w:sz w:val="32"/>
          <w:szCs w:val="32"/>
          <w:highlight w:val="none"/>
          <w:u w:val="none"/>
          <w:lang w:val="en-US" w:eastAsia="zh-CN"/>
        </w:rPr>
        <w:t>建设单位只需办理竣工验收报告、施工单位签署的工程质量保修书、联合验收意见书即视为综合验收通过。城建档案管理机构可按改造项目实际形成的文件归档。</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2.竣工决算。根据《基本建设项目竣工财务决算管理暂行办法》（财建〔2016〕503号）规定，项目实施主体在项目完工可投入使用或者试运行合格后，应当在3个月内编报竣工财务决算，并报市相关部门审批。</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五、监督检查</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工作成效评价。各镇街要建立完善日常巡查和定期通报制度，建立城镇老旧小区改造工作成效评价机制，科学制定评价指标，组织有关专家和人员通过听汇报、查台账、现场调研核实等方式，开展工作成效评价。建立财政补助与工作成效评价结果挂钩的激励机制。</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工程质量安全监管。各镇街应完善城镇老旧小区改造事中事后质量安全监管机制。完善施工安全防范措施，建立工程质量安全抽检巡查制度，明确改造工程验收移交规定，确保施工安全和工程质量。建立健全改造工程质量回访、保修制度以及质量问题投诉、纠纷协调处理机制。健全改造工程质量安全信用管理及失信惩戒机制，压实各参建单位质量安全责任。</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3.资金绩效管理</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（1）获得中央财政城镇保障性安居工程专项资金（城镇老旧小区改造）的绩效管理，按照《财政部 住房和城乡建设部关于印发＜中央财政城镇保障性安居工程补助资金管理办法＞的通知》（财综〔2022〕37号）要求开展。绩效评价结果作为各级财政部门会同同级住房城乡建设部门分配以后年度城镇保障性安居工程资金的参考依据。获得中央预算内投资的城镇老旧小区改造项目绩效评价按照国家发展改革委的相关要求开展。</w:t>
      </w:r>
    </w:p>
    <w:p>
      <w:pPr>
        <w:snapToGrid w:val="0"/>
        <w:spacing w:line="560" w:lineRule="exact"/>
        <w:ind w:firstLine="643" w:firstLineChars="201"/>
        <w:jc w:val="both"/>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eastAsia="zh-CN" w:bidi="ar-SA"/>
        </w:rPr>
        <w:t>）各地自筹经费开展的城镇老旧小区改造项目的绩效评价可参照《财政部 住房和城乡建设部关于印发＜中央财政城镇保障性安居工程补助资金管理办法＞的通知》（财综〔2022〕37号）的要求执行。</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3）城镇老旧小区改造严禁套用、挪用各级财政补助资金，严禁搞形式主义和官僚主义。对改造中存在的违规使用资金、统筹协调不力、开工不真实、竣工不及时、服务不到位等不担当、不作为、慢作为、假作为、乱作为的问题，将通报批评，并依法依规追究当事人责任。</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六、长效管理</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将社区治理能力建设融入城镇老旧小区改造过程，结合改造同步完善社区治理结构、健全小区长效管理机制。推动建立“党委领导、政府组织、业主参与、企业服务”的小区管理机制，协商解决小区物业管理模式。小区物业管理可以选择业主自我管理、购买酬金式物业服务、引入专业化物业服务企业管理等模式。可结合各小区实际，因地制宜采取、创新其他管养模式。</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1.业主自我管理。组织居民自行组建日常管养服务队伍，提供日常秩序维护、保洁和生活垃圾分类、绿化养护等服务，配合社区做好居民协调工作。鼓励本老旧小区的党员、退休职工、志愿者等参加。</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2.购买酬金式物业服务。居民经协商，聘请管理人员负责小区的卫生清洁、水电气费、停车费用收取等相关工作。</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3.引入专业化物业服务企业管理。业主按法定程序选聘专业的物业服务企业对小区实施物业服务工作。物业服务企业按照物业管理法律法规和物业服务合同的约定提供服务。鼓励将毗邻的小区合并管理，通过规模效应降低管理服务成本。鼓励整合资源，扩大区域实行规模化物业管理，并结合家政服务、居家养老、房产经纪、公共空间经营、社区传媒、电子商务、快递代收等增值服务，推动物业服务线上线下融合，满足人民群众对美好生活的需求。</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4.鼓励多种方式实施长效管理。鼓励各镇街根据实际情况，采用公开招商方式，采用</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en-US" w:bidi="ar-SA"/>
        </w:rPr>
        <w:t>FEPCO、EPCO、BOT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等模式引入企业进行城镇老旧小区改造，通过协议明确企业的权利义务和风险分担，约定其在一定期限和范围内投资建设运营城镇老旧小区改造项目内及周边的片区基础设施、服务设施、公共空间，提供公共产品或者公共服务，并获得收益。企业充分发挥社会资本融资、专业、技术和管理优势，提高公共服务质量。企业将运营前置，实现改管一体化，对项目改造工程设计、采购、施工和运营全流程实施整体总包方案，带动社区服务产业增量发展，彻底解决传统社区改造中改管脱节、资源浪费、资金不足等难题。</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七、资金筹措与管理</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城镇老旧小区改造应通过申请政府财政资金补助、落实居民出资、吸引社会力量出资参与、落实专业经营单位责任等多种渠道筹措改造资金。</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（一）做好政府财政资金保障</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color w:val="auto"/>
          <w:highlight w:val="none"/>
          <w:lang w:val="en-US" w:eastAsia="zh-CN"/>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各镇街可积极争取中央财政城镇保障性安居工程专项资金（城镇老旧小区改造，</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详见</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附件7）和中央预算内投资保障性安居工程（老旧小区改造配套基础设施建设，</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详见</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附件8），并做好财政资金保障工作。在严格落实资金投向和使用要求的前提下，可积极争取地方政府专项债券筹措改造资金。</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（二）推动社会力量参与</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支持规范各类企业以政府和社会资本合作模式参与改造。鼓励各地采用</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en-US" w:bidi="ar-SA"/>
        </w:rPr>
        <w:t>FEPCO（</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投资、设计、建设、运营、管理一体化）、</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en-US" w:bidi="ar-SA"/>
        </w:rPr>
        <w:t>BOT</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（建设-经营-转让）等模式，引入企业通过市场化方式推进老旧小区改造，实现老旧小区改造项目全生命周期建管一体化。</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（三）引导专业经营单位出资</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引导专业经营单位履行社会责任，出资参与小区改造中相关管线设施设备的改造提升；产权不属于专业经营单位的，改造后专营设施设备的产权可依照法定程序移交给专业经营单位由其负责后续维护管理，切实保障专业经营单位的经营权、收益权和公平竞争权。</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（四）</w:t>
      </w:r>
      <w:r>
        <w:rPr>
          <w:rFonts w:hint="eastAsia" w:ascii="楷体" w:hAnsi="楷体" w:eastAsia="楷体" w:cs="楷体"/>
          <w:b w:val="0"/>
          <w:bCs w:val="0"/>
          <w:color w:val="auto"/>
          <w:spacing w:val="-6"/>
          <w:kern w:val="0"/>
          <w:sz w:val="32"/>
          <w:szCs w:val="32"/>
          <w:highlight w:val="none"/>
          <w:u w:val="none"/>
          <w:lang w:val="en-US" w:eastAsia="zh-CN" w:bidi="ar-SA"/>
        </w:rPr>
        <w:t>合理</w:t>
      </w: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落实居民出资责任</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各镇街</w:t>
      </w:r>
      <w:r>
        <w:rPr>
          <w:rFonts w:hint="default"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要</w:t>
      </w:r>
      <w:r>
        <w:rPr>
          <w:rFonts w:hint="eastAsia" w:ascii="仿宋_GB2312" w:hAnsi="仿宋_GB2312" w:eastAsia="仿宋_GB2312" w:cs="仿宋_GB2312"/>
          <w:b w:val="0"/>
          <w:bCs w:val="0"/>
          <w:color w:val="auto"/>
          <w:spacing w:val="-6"/>
          <w:kern w:val="0"/>
          <w:sz w:val="32"/>
          <w:szCs w:val="32"/>
          <w:highlight w:val="none"/>
          <w:u w:val="none"/>
          <w:lang w:val="en-US" w:eastAsia="zh-CN" w:bidi="ar-SA"/>
        </w:rPr>
        <w:t>建立激励机制，引导居民出资，落实居民出资责任，健全群众参与机制。居民可通过直接出资参与、集资建立后续管养基金、让渡小区公共收益、使用住房公积金、使用住宅专项维修资金等方式出资。各镇街结合实际情况，按照“谁受益、谁出资”原则，建立健全居民出资参与指引，鼓励居民支持改造</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（五）创新金融服务支持</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探索创新融资模式实施城镇老旧小区改造，包括</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en-US" w:bidi="ar-SA"/>
        </w:rPr>
        <w:t>PPP</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模式、公司融资模式、垂直行业整体支持模式等，也可根据实际情况采取市场化方式，运用公司信用类债券、项目收益票据等进行债券融资。鼓励各镇街积极谋划，推动城镇老旧小区成片连片改造，引导国有企业牵头成立投融资平台，吸引社会资本和市场主体共同参与城镇老旧小区改造。</w:t>
      </w:r>
    </w:p>
    <w:p>
      <w:pPr>
        <w:keepNext w:val="0"/>
        <w:keepLines w:val="0"/>
        <w:pageBreakBefore w:val="0"/>
        <w:numPr>
          <w:ilvl w:val="0"/>
          <w:numId w:val="0"/>
        </w:numPr>
        <w:suppressLineNumbers w:val="0"/>
        <w:shd w:val="clear" w:color="auto" w:fill="auto"/>
        <w:kinsoku/>
        <w:overflowPunct/>
        <w:topLinePunct w:val="0"/>
        <w:autoSpaceDE w:val="0"/>
        <w:autoSpaceDN w:val="0"/>
        <w:bidi w:val="0"/>
        <w:adjustRightInd w:val="0"/>
        <w:snapToGrid w:val="0"/>
        <w:spacing w:before="0" w:beforeAutospacing="0" w:after="0" w:afterAutospacing="0" w:line="560" w:lineRule="exact"/>
        <w:ind w:left="0" w:leftChars="0" w:right="0" w:rightChars="0" w:firstLine="643" w:firstLineChars="0"/>
        <w:jc w:val="left"/>
        <w:textAlignment w:val="auto"/>
        <w:outlineLvl w:val="9"/>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楷体"/>
          <w:snapToGrid/>
          <w:color w:val="auto"/>
          <w:spacing w:val="0"/>
          <w:w w:val="100"/>
          <w:kern w:val="2"/>
          <w:position w:val="0"/>
          <w:sz w:val="32"/>
          <w:szCs w:val="32"/>
          <w:highlight w:val="none"/>
          <w:u w:val="none"/>
          <w:shd w:val="clear" w:color="auto" w:fill="auto"/>
          <w:lang w:val="en-US" w:eastAsia="zh-CN" w:bidi="ar-SA"/>
        </w:rPr>
        <w:t>（六）加强改造资金管理</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各镇街在确定改造计划时，应统筹考虑当地资金筹措能力、组织实施能力，坚决防止财政资金大包大揽，坚决防止盲目举债铺堆子、增加政府隐性债务。城镇老旧小区改造中央补助资金应严格按有关规定使用，严禁截留、挪用；城镇老旧小区改造项目资金构成情况应向社会公示，并接受相关部门和各利益主体监督。居民投入资金的使用情况，应当向小区居民公开，并接受全体居民监督。</w:t>
      </w:r>
    </w:p>
    <w:p>
      <w:pPr>
        <w:keepNext w:val="0"/>
        <w:keepLines w:val="0"/>
        <w:pageBreakBefore w:val="0"/>
        <w:widowControl w:val="0"/>
        <w:numPr>
          <w:ilvl w:val="0"/>
          <w:numId w:val="0"/>
        </w:numPr>
        <w:shd w:val="clear" w:color="auto" w:fill="auto"/>
        <w:kinsoku/>
        <w:overflowPunct/>
        <w:topLinePunct w:val="0"/>
        <w:bidi w:val="0"/>
        <w:adjustRightInd w:val="0"/>
        <w:snapToGrid w:val="0"/>
        <w:spacing w:before="0" w:beforeAutospacing="0" w:after="0" w:afterAutospacing="0" w:line="560" w:lineRule="exact"/>
        <w:ind w:left="0" w:leftChars="0" w:right="0" w:rightChars="0" w:firstLine="616" w:firstLineChars="200"/>
        <w:jc w:val="both"/>
        <w:textAlignment w:val="auto"/>
        <w:outlineLvl w:val="0"/>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pPr>
      <w:r>
        <w:rPr>
          <w:rFonts w:hint="eastAsia" w:ascii="Times New Roman" w:hAnsi="Calibri" w:eastAsia="黑体" w:cs="仿宋"/>
          <w:color w:val="auto"/>
          <w:spacing w:val="-6"/>
          <w:w w:val="100"/>
          <w:kern w:val="0"/>
          <w:position w:val="0"/>
          <w:sz w:val="32"/>
          <w:szCs w:val="32"/>
          <w:highlight w:val="none"/>
          <w:u w:val="none"/>
          <w:shd w:val="clear" w:color="auto" w:fill="auto"/>
          <w:lang w:val="en-US" w:eastAsia="zh-CN" w:bidi="ar-SA"/>
        </w:rPr>
        <w:t>八、附则</w:t>
      </w:r>
    </w:p>
    <w:p>
      <w:pPr>
        <w:keepNext w:val="0"/>
        <w:keepLines w:val="0"/>
        <w:pageBreakBefore w:val="0"/>
        <w:widowControl w:val="0"/>
        <w:shd w:val="clear" w:color="auto" w:fill="auto"/>
        <w:kinsoku/>
        <w:overflowPunct/>
        <w:topLinePunct w:val="0"/>
        <w:bidi w:val="0"/>
        <w:adjustRightInd/>
        <w:snapToGrid w:val="0"/>
        <w:spacing w:before="0" w:beforeAutospacing="0" w:after="0" w:afterAutospacing="0" w:line="560" w:lineRule="exact"/>
        <w:ind w:left="0" w:leftChars="0" w:right="0" w:firstLine="643" w:firstLineChars="201"/>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sectPr>
          <w:footerReference r:id="rId7" w:type="default"/>
          <w:footerReference r:id="rId8" w:type="even"/>
          <w:footnotePr>
            <w:numFmt w:val="decimal"/>
          </w:footnotePr>
          <w:type w:val="continuous"/>
          <w:pgSz w:w="11900" w:h="16840"/>
          <w:pgMar w:top="1915" w:right="1419" w:bottom="1621" w:left="1495" w:header="0" w:footer="3" w:gutter="0"/>
          <w:cols w:space="720" w:num="1"/>
          <w:rtlGutter w:val="0"/>
          <w:docGrid w:linePitch="360" w:charSpace="0"/>
        </w:sectPr>
      </w:pP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本指引由市住房城乡建设局会同相关部门负责解释。法律法规及文件另有规定的，按有关规定执行。</w:t>
      </w:r>
    </w:p>
    <w:p>
      <w:pPr>
        <w:spacing w:line="56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附件1 </w:t>
      </w:r>
    </w:p>
    <w:p>
      <w:pPr>
        <w:jc w:val="center"/>
        <w:rPr>
          <w:rFonts w:ascii="小标宋" w:eastAsia="小标宋"/>
          <w:color w:val="auto"/>
          <w:highlight w:val="none"/>
        </w:rPr>
      </w:pPr>
      <w:r>
        <w:rPr>
          <w:rFonts w:hint="eastAsia" w:ascii="小标宋" w:hAnsi="Cambria" w:eastAsia="小标宋" w:cs="宋体"/>
          <w:b/>
          <w:color w:val="auto"/>
          <w:sz w:val="32"/>
          <w:szCs w:val="32"/>
          <w:highlight w:val="none"/>
        </w:rPr>
        <w:t>城镇老旧小区改造流程</w:t>
      </w:r>
    </w:p>
    <w:p>
      <w:pPr>
        <w:jc w:val="center"/>
        <w:rPr>
          <w:rFonts w:hint="eastAsia" w:eastAsia="Microsoft JhengHei Light"/>
          <w:color w:val="auto"/>
          <w:highlight w:val="none"/>
          <w:lang w:eastAsia="zh-CN"/>
        </w:rPr>
      </w:pPr>
      <w:r>
        <w:rPr>
          <w:rFonts w:hint="eastAsia" w:eastAsia="Microsoft JhengHei Light"/>
          <w:color w:val="auto"/>
          <w:highlight w:val="none"/>
          <w:lang w:eastAsia="zh-CN"/>
        </w:rPr>
        <w:drawing>
          <wp:inline distT="0" distB="0" distL="0" distR="0">
            <wp:extent cx="5210175" cy="6971665"/>
            <wp:effectExtent l="0" t="0" r="9525" b="635"/>
            <wp:docPr id="1026" name="图片 25" descr="城镇老旧小区改造项目建设流程图-终_01"/>
            <wp:cNvGraphicFramePr/>
            <a:graphic xmlns:a="http://schemas.openxmlformats.org/drawingml/2006/main">
              <a:graphicData uri="http://schemas.openxmlformats.org/drawingml/2006/picture">
                <pic:pic xmlns:pic="http://schemas.openxmlformats.org/drawingml/2006/picture">
                  <pic:nvPicPr>
                    <pic:cNvPr id="1026" name="图片 25" descr="城镇老旧小区改造项目建设流程图-终_01"/>
                    <pic:cNvPicPr/>
                  </pic:nvPicPr>
                  <pic:blipFill>
                    <a:blip r:embed="rId15" cstate="print"/>
                    <a:srcRect l="5336" t="4535" r="505" b="6385"/>
                    <a:stretch>
                      <a:fillRect/>
                    </a:stretch>
                  </pic:blipFill>
                  <pic:spPr>
                    <a:xfrm>
                      <a:off x="0" y="0"/>
                      <a:ext cx="5210175" cy="6971665"/>
                    </a:xfrm>
                    <a:prstGeom prst="rect">
                      <a:avLst/>
                    </a:prstGeom>
                  </pic:spPr>
                </pic:pic>
              </a:graphicData>
            </a:graphic>
          </wp:inline>
        </w:drawing>
      </w:r>
    </w:p>
    <w:p>
      <w:pPr>
        <w:jc w:val="center"/>
        <w:rPr>
          <w:color w:val="auto"/>
          <w:highlight w:val="none"/>
        </w:rPr>
        <w:sectPr>
          <w:footerReference r:id="rId9" w:type="default"/>
          <w:type w:val="continuous"/>
          <w:pgSz w:w="11906" w:h="16838"/>
          <w:pgMar w:top="2098" w:right="1588" w:bottom="1701" w:left="1588" w:header="851" w:footer="992" w:gutter="0"/>
          <w:pgNumType w:start="1"/>
          <w:cols w:space="720" w:num="1"/>
          <w:docGrid w:linePitch="312" w:charSpace="0"/>
        </w:sectPr>
      </w:pP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2</w:t>
      </w:r>
    </w:p>
    <w:p>
      <w:pPr>
        <w:jc w:val="center"/>
        <w:rPr>
          <w:rFonts w:ascii="黑体" w:hAnsi="黑体" w:eastAsia="黑体" w:cs="黑体"/>
          <w:color w:val="auto"/>
          <w:sz w:val="32"/>
          <w:szCs w:val="32"/>
          <w:highlight w:val="none"/>
        </w:rPr>
      </w:pPr>
      <w:r>
        <w:rPr>
          <w:rFonts w:hint="eastAsia" w:ascii="小标宋" w:hAnsi="Cambria" w:eastAsia="小标宋" w:cs="宋体"/>
          <w:b/>
          <w:color w:val="auto"/>
          <w:sz w:val="32"/>
          <w:szCs w:val="32"/>
          <w:highlight w:val="none"/>
        </w:rPr>
        <w:t>广东省城镇老旧小区改造工作负面清单（试行）</w:t>
      </w:r>
    </w:p>
    <w:tbl>
      <w:tblPr>
        <w:tblStyle w:val="13"/>
        <w:tblW w:w="8464" w:type="dxa"/>
        <w:jc w:val="center"/>
        <w:tblLayout w:type="fixed"/>
        <w:tblCellMar>
          <w:top w:w="15" w:type="dxa"/>
          <w:left w:w="15" w:type="dxa"/>
          <w:bottom w:w="15" w:type="dxa"/>
          <w:right w:w="15" w:type="dxa"/>
        </w:tblCellMar>
      </w:tblPr>
      <w:tblGrid>
        <w:gridCol w:w="1678"/>
        <w:gridCol w:w="6786"/>
      </w:tblGrid>
      <w:tr>
        <w:tblPrEx>
          <w:tblCellMar>
            <w:top w:w="15" w:type="dxa"/>
            <w:left w:w="15" w:type="dxa"/>
            <w:bottom w:w="15" w:type="dxa"/>
            <w:right w:w="15" w:type="dxa"/>
          </w:tblCellMar>
        </w:tblPrEx>
        <w:trPr>
          <w:trHeight w:val="59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黑体"/>
                <w:b/>
                <w:bCs/>
                <w:color w:val="auto"/>
                <w:sz w:val="24"/>
                <w:szCs w:val="24"/>
                <w:highlight w:val="none"/>
              </w:rPr>
            </w:pPr>
            <w:r>
              <w:rPr>
                <w:rFonts w:hint="eastAsia" w:ascii="仿宋_GB2312" w:hAnsi="宋体" w:eastAsia="仿宋_GB2312" w:cs="黑体"/>
                <w:b/>
                <w:bCs/>
                <w:color w:val="auto"/>
                <w:kern w:val="0"/>
                <w:sz w:val="24"/>
                <w:szCs w:val="24"/>
                <w:highlight w:val="none"/>
              </w:rPr>
              <w:t>分类</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黑体"/>
                <w:b/>
                <w:bCs/>
                <w:color w:val="auto"/>
                <w:sz w:val="24"/>
                <w:szCs w:val="24"/>
                <w:highlight w:val="none"/>
              </w:rPr>
            </w:pPr>
            <w:r>
              <w:rPr>
                <w:rFonts w:hint="eastAsia" w:ascii="仿宋_GB2312" w:hAnsi="宋体" w:eastAsia="仿宋_GB2312" w:cs="黑体"/>
                <w:b/>
                <w:bCs/>
                <w:color w:val="auto"/>
                <w:sz w:val="24"/>
                <w:szCs w:val="24"/>
                <w:highlight w:val="none"/>
              </w:rPr>
              <w:t>负面行为</w:t>
            </w:r>
          </w:p>
        </w:tc>
      </w:tr>
      <w:tr>
        <w:tblPrEx>
          <w:tblCellMar>
            <w:top w:w="15" w:type="dxa"/>
            <w:left w:w="15" w:type="dxa"/>
            <w:bottom w:w="15" w:type="dxa"/>
            <w:right w:w="15" w:type="dxa"/>
          </w:tblCellMar>
        </w:tblPrEx>
        <w:trPr>
          <w:trHeight w:val="615"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一、建立统筹协调机制</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市、县未建立政府统筹、条块协作、各部门齐抓共管的专门工作机制，未明确工作规则、责任清单和议事规程，未形成工作合力。</w:t>
            </w:r>
          </w:p>
        </w:tc>
      </w:tr>
      <w:tr>
        <w:tblPrEx>
          <w:tblCellMar>
            <w:top w:w="15" w:type="dxa"/>
            <w:left w:w="15" w:type="dxa"/>
            <w:bottom w:w="15" w:type="dxa"/>
            <w:right w:w="15" w:type="dxa"/>
          </w:tblCellMar>
        </w:tblPrEx>
        <w:trPr>
          <w:trHeight w:val="1641"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二、科学合理确定改造计划</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1.确定年度改造计划未从当地实际出发，尽力而为、量力而行，层层下指标、搞“一刀切”，超过当地资金筹集能力、组织实施能力，盲目举债铺摊子、增加政府隐性债务。</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2.将不符合当地城镇老旧小区改造对象条件的小区纳入改造计划。</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3.以城镇老旧小区改造为名，随意拆除老建筑、搬迁居民、砍伐老树。随意改建具有历史价值的公园，随意更改老地名。</w:t>
            </w:r>
          </w:p>
          <w:p>
            <w:pPr>
              <w:pStyle w:val="9"/>
              <w:ind w:firstLine="480" w:firstLineChars="200"/>
              <w:rPr>
                <w:rFonts w:ascii="仿宋_GB2312" w:eastAsia="仿宋_GB2312"/>
                <w:color w:val="auto"/>
                <w:sz w:val="24"/>
                <w:highlight w:val="none"/>
              </w:rPr>
            </w:pPr>
            <w:r>
              <w:rPr>
                <w:rFonts w:hint="eastAsia" w:ascii="仿宋_GB2312" w:hAnsi="宋体" w:eastAsia="仿宋_GB2312" w:cs="宋体"/>
                <w:b w:val="0"/>
                <w:bCs/>
                <w:color w:val="auto"/>
                <w:sz w:val="24"/>
                <w:highlight w:val="none"/>
              </w:rPr>
              <w:t>4.(对于有历史价值的老城区)破坏老城区传统格局和街巷肌理，随意拉直拓宽道路，修大马路、建大广场。</w:t>
            </w:r>
          </w:p>
        </w:tc>
      </w:tr>
      <w:tr>
        <w:tblPrEx>
          <w:tblCellMar>
            <w:top w:w="15" w:type="dxa"/>
            <w:left w:w="15" w:type="dxa"/>
            <w:bottom w:w="15" w:type="dxa"/>
            <w:right w:w="15" w:type="dxa"/>
          </w:tblCellMar>
        </w:tblPrEx>
        <w:trPr>
          <w:trHeight w:val="1561"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三、改造资金使用符合相关规定</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未建立城镇老旧小区改造项目储备库，未对入库项目建立档案，未同步录入改造项目基本情况、居民改造意愿、改造方案、工程进度、改造前后效果的数据、图片信息；未根据小区配套设施状况，改造方案的完整性、针对性，居民改造意愿等，对入库项目初步实施方案进行量化计分、排序，未明确纳入年度改造计划的优先顺序。</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2.存在资金截留、挪用等违规违纪行为。</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3.中央和省级补助资金下达不及时，支出进度慢，导致资金闲置、滞留。</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4.虚报改造项目数量、户数、栋数、建筑面积等信息，骗取中央补助资金，重复申报中央补助。</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5.存在被审计指出的资金问题。</w:t>
            </w:r>
          </w:p>
          <w:p>
            <w:pPr>
              <w:widowControl/>
              <w:spacing w:line="300" w:lineRule="exact"/>
              <w:ind w:left="57" w:right="57" w:firstLine="480" w:firstLineChars="200"/>
              <w:jc w:val="left"/>
              <w:textAlignment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6.资金未能发挥效益。</w:t>
            </w:r>
          </w:p>
        </w:tc>
      </w:tr>
      <w:tr>
        <w:tblPrEx>
          <w:tblCellMar>
            <w:top w:w="15" w:type="dxa"/>
            <w:left w:w="15" w:type="dxa"/>
            <w:bottom w:w="15" w:type="dxa"/>
            <w:right w:w="15" w:type="dxa"/>
          </w:tblCellMar>
        </w:tblPrEx>
        <w:trPr>
          <w:trHeight w:val="99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四、加强专营设施改造统筹衔接</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1.市、县年度改造计划未与水电气热信等相关专营设施增设或改造计划有效衔接，改造计划缺乏统筹谋划，部分小区存在重复开挖、反复施工等问题。</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2.对需改造水电气热信等设施的小区，开工改造前就水电气热信等设施未形成统筹施工方案。</w:t>
            </w:r>
          </w:p>
        </w:tc>
      </w:tr>
      <w:tr>
        <w:tblPrEx>
          <w:tblCellMar>
            <w:top w:w="15" w:type="dxa"/>
            <w:left w:w="15" w:type="dxa"/>
            <w:bottom w:w="15" w:type="dxa"/>
            <w:right w:w="15" w:type="dxa"/>
          </w:tblCellMar>
        </w:tblPrEx>
        <w:trPr>
          <w:trHeight w:val="2431"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五、群众改造意愿强烈的内容应改尽改</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1.对于在老旧管线等市政配套基础设施、小区内建筑物本体公共部位、建筑节能改造以及公共区域无障碍设施、适老化改造、适儿化改造等方面存在短板的小区，未将相关设施短板纳入改造方案。</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2.对于群众意愿强烈的停车、加装电梯、充电、安防、照明、智能信包箱及快件箱等完善类短板的小区，相关内容未纳入改造方案。</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3.对群众意愿强烈的体育健身以及养老、托育等提升类设施短板的小区，未将相关设施短板纳入改造方案，未通过改造、新建、租赁、购买等方式在片区层面统筹补齐。</w:t>
            </w:r>
          </w:p>
        </w:tc>
      </w:tr>
      <w:tr>
        <w:tblPrEx>
          <w:tblCellMar>
            <w:top w:w="15" w:type="dxa"/>
            <w:left w:w="15" w:type="dxa"/>
            <w:bottom w:w="15" w:type="dxa"/>
            <w:right w:w="15" w:type="dxa"/>
          </w:tblCellMar>
        </w:tblPrEx>
        <w:trPr>
          <w:trHeight w:val="1236"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六、健全动员居民参与机制</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1.市、县未明确街道、社区在推动城镇老旧小区改造中的职责分工。</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2.未建立实施改造的小区健全动员居民参与机制，未发动居民参与改造方案制定、配合施工、参与过程监督和后续管理、评价与反馈小区改造效果。</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3.当年完工小区群众满意度低于80%。</w:t>
            </w:r>
          </w:p>
        </w:tc>
      </w:tr>
      <w:tr>
        <w:tblPrEx>
          <w:tblCellMar>
            <w:top w:w="15" w:type="dxa"/>
            <w:left w:w="15" w:type="dxa"/>
            <w:bottom w:w="15" w:type="dxa"/>
            <w:right w:w="15" w:type="dxa"/>
          </w:tblCellMar>
        </w:tblPrEx>
        <w:trPr>
          <w:trHeight w:val="123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七、改造方案充分征求居民意见</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1.纳入年度改造计划的小区，居民应对小区实施改造形成共识，参与率、同意率未达到当地规定比例。</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2.开工改造前，小区改造方案未经法定比例以上居民书面（线上）表决同意。</w:t>
            </w:r>
          </w:p>
        </w:tc>
      </w:tr>
      <w:tr>
        <w:tblPrEx>
          <w:tblCellMar>
            <w:top w:w="15" w:type="dxa"/>
            <w:left w:w="15" w:type="dxa"/>
            <w:bottom w:w="15" w:type="dxa"/>
            <w:right w:w="15" w:type="dxa"/>
          </w:tblCellMar>
        </w:tblPrEx>
        <w:trPr>
          <w:trHeight w:val="875"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八、居民对长效管理机制形成共识</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开工改造前，居民未就改造后小区物业管理模式、缴纳必要的物业服务费用等，未集体协商形成共识并书面（在线）确认。</w:t>
            </w:r>
          </w:p>
        </w:tc>
      </w:tr>
      <w:tr>
        <w:tblPrEx>
          <w:tblCellMar>
            <w:top w:w="15" w:type="dxa"/>
            <w:left w:w="15" w:type="dxa"/>
            <w:bottom w:w="15" w:type="dxa"/>
            <w:right w:w="15" w:type="dxa"/>
          </w:tblCellMar>
        </w:tblPrEx>
        <w:trPr>
          <w:trHeight w:val="1221"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九、强化改造质量安全监管</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1．城镇老旧小区改造质量安全事中事后监管机制不完善，未压实建设单位、设计单位、施工单位、监理单位等参建单位质量安全责任。</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2.工程质量不符合标准，改造工程竣工验收不合格。</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3.城镇老旧小区改造项目存在工程质量安全问题。</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4.无故拖延工期，不按时开工，未完成年度任务。</w:t>
            </w:r>
          </w:p>
        </w:tc>
      </w:tr>
      <w:tr>
        <w:tblPrEx>
          <w:tblCellMar>
            <w:top w:w="15" w:type="dxa"/>
            <w:left w:w="15" w:type="dxa"/>
            <w:bottom w:w="15" w:type="dxa"/>
            <w:right w:w="15" w:type="dxa"/>
          </w:tblCellMar>
        </w:tblPrEx>
        <w:trPr>
          <w:trHeight w:val="61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十、加强发现问题整改</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未及时核查整改审计、国务院大督查发现的问题。</w:t>
            </w:r>
          </w:p>
        </w:tc>
      </w:tr>
      <w:tr>
        <w:tblPrEx>
          <w:tblCellMar>
            <w:top w:w="15" w:type="dxa"/>
            <w:left w:w="15" w:type="dxa"/>
            <w:bottom w:w="15" w:type="dxa"/>
            <w:right w:w="15" w:type="dxa"/>
          </w:tblCellMar>
        </w:tblPrEx>
        <w:trPr>
          <w:trHeight w:val="61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3" w:rightChars="22"/>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十一、其他事项</w:t>
            </w:r>
          </w:p>
        </w:tc>
        <w:tc>
          <w:tcPr>
            <w:tcW w:w="6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其他在城镇老旧小区改造工作中违法违纪违规行为，影响恶劣的舆情事件。</w:t>
            </w:r>
          </w:p>
        </w:tc>
      </w:tr>
    </w:tbl>
    <w:p>
      <w:pPr>
        <w:rPr>
          <w:rFonts w:ascii="黑体" w:hAnsi="黑体" w:eastAsia="黑体" w:cs="黑体"/>
          <w:color w:val="auto"/>
          <w:sz w:val="32"/>
          <w:szCs w:val="32"/>
          <w:highlight w:val="none"/>
        </w:rPr>
      </w:pPr>
    </w:p>
    <w:p>
      <w:pPr>
        <w:spacing w:line="600" w:lineRule="exact"/>
        <w:jc w:val="center"/>
        <w:rPr>
          <w:rFonts w:ascii="方正小标宋简体" w:hAnsi="方正小标宋简体" w:eastAsia="方正小标宋简体" w:cs="方正小标宋简体"/>
          <w:color w:val="auto"/>
          <w:sz w:val="36"/>
          <w:szCs w:val="36"/>
          <w:highlight w:val="none"/>
        </w:rPr>
      </w:pPr>
    </w:p>
    <w:p>
      <w:pPr>
        <w:spacing w:line="600" w:lineRule="exact"/>
        <w:jc w:val="center"/>
        <w:rPr>
          <w:rFonts w:ascii="方正小标宋简体" w:hAnsi="方正小标宋简体" w:eastAsia="方正小标宋简体" w:cs="方正小标宋简体"/>
          <w:color w:val="auto"/>
          <w:sz w:val="36"/>
          <w:szCs w:val="36"/>
          <w:highlight w:val="none"/>
        </w:rPr>
      </w:pPr>
    </w:p>
    <w:p>
      <w:pPr>
        <w:spacing w:line="600" w:lineRule="exact"/>
        <w:jc w:val="center"/>
        <w:rPr>
          <w:rFonts w:ascii="方正小标宋简体" w:hAnsi="方正小标宋简体" w:eastAsia="方正小标宋简体" w:cs="方正小标宋简体"/>
          <w:color w:val="auto"/>
          <w:sz w:val="36"/>
          <w:szCs w:val="36"/>
          <w:highlight w:val="none"/>
        </w:rPr>
      </w:pPr>
    </w:p>
    <w:p>
      <w:pPr>
        <w:spacing w:line="60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广东省城镇老旧小区改造工作激励清单（试行）</w:t>
      </w:r>
    </w:p>
    <w:tbl>
      <w:tblPr>
        <w:tblStyle w:val="13"/>
        <w:tblW w:w="8460" w:type="dxa"/>
        <w:jc w:val="center"/>
        <w:tblLayout w:type="fixed"/>
        <w:tblCellMar>
          <w:top w:w="0" w:type="dxa"/>
          <w:left w:w="108" w:type="dxa"/>
          <w:bottom w:w="0" w:type="dxa"/>
          <w:right w:w="108" w:type="dxa"/>
        </w:tblCellMar>
      </w:tblPr>
      <w:tblGrid>
        <w:gridCol w:w="1677"/>
        <w:gridCol w:w="6783"/>
      </w:tblGrid>
      <w:tr>
        <w:tblPrEx>
          <w:tblCellMar>
            <w:top w:w="0" w:type="dxa"/>
            <w:left w:w="108" w:type="dxa"/>
            <w:bottom w:w="0" w:type="dxa"/>
            <w:right w:w="108" w:type="dxa"/>
          </w:tblCellMar>
        </w:tblPrEx>
        <w:trPr>
          <w:trHeight w:val="611"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仿宋_GB2312" w:hAnsi="宋体" w:eastAsia="仿宋_GB2312" w:cs="黑体"/>
                <w:b/>
                <w:bCs/>
                <w:color w:val="auto"/>
                <w:sz w:val="24"/>
                <w:szCs w:val="24"/>
                <w:highlight w:val="none"/>
              </w:rPr>
            </w:pPr>
            <w:r>
              <w:rPr>
                <w:rFonts w:hint="eastAsia" w:ascii="仿宋_GB2312" w:hAnsi="宋体" w:eastAsia="仿宋_GB2312" w:cs="黑体"/>
                <w:b/>
                <w:bCs/>
                <w:color w:val="auto"/>
                <w:kern w:val="0"/>
                <w:sz w:val="24"/>
                <w:szCs w:val="24"/>
                <w:highlight w:val="none"/>
              </w:rPr>
              <w:t>分类</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仿宋_GB2312" w:hAnsi="宋体" w:eastAsia="仿宋_GB2312" w:cs="黑体"/>
                <w:b/>
                <w:bCs/>
                <w:color w:val="auto"/>
                <w:sz w:val="24"/>
                <w:szCs w:val="24"/>
                <w:highlight w:val="none"/>
              </w:rPr>
            </w:pPr>
            <w:r>
              <w:rPr>
                <w:rFonts w:hint="eastAsia" w:ascii="仿宋_GB2312" w:hAnsi="宋体" w:eastAsia="仿宋_GB2312" w:cs="黑体"/>
                <w:b/>
                <w:bCs/>
                <w:color w:val="auto"/>
                <w:sz w:val="24"/>
                <w:szCs w:val="24"/>
                <w:highlight w:val="none"/>
              </w:rPr>
              <w:t>激励行为</w:t>
            </w:r>
          </w:p>
        </w:tc>
      </w:tr>
      <w:tr>
        <w:tblPrEx>
          <w:tblCellMar>
            <w:top w:w="0" w:type="dxa"/>
            <w:left w:w="108" w:type="dxa"/>
            <w:bottom w:w="0" w:type="dxa"/>
            <w:right w:w="108" w:type="dxa"/>
          </w:tblCellMar>
        </w:tblPrEx>
        <w:trPr>
          <w:trHeight w:val="1681"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（一）结合改造完善党建引领城市基层治理机制</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1.在改造的小区内成立党组织，在改造中由小区党组织引领多种形式基层协商。</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2.坚持党建引领，引导改造的小区选举业主委员会，在改造中业主委员会发挥积极作用。</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3.引导居民利用“互联网+共建共治共享”等线上手段，对改造中共同决定事项进行表决，提高居民协商议事效率。</w:t>
            </w:r>
          </w:p>
        </w:tc>
      </w:tr>
      <w:tr>
        <w:tblPrEx>
          <w:tblCellMar>
            <w:top w:w="0" w:type="dxa"/>
            <w:left w:w="108" w:type="dxa"/>
            <w:bottom w:w="0" w:type="dxa"/>
            <w:right w:w="108" w:type="dxa"/>
          </w:tblCellMar>
        </w:tblPrEx>
        <w:trPr>
          <w:trHeight w:val="78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（二）推进片区联动改造</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1.推进相邻小区及周边地区联动、连片实施改造。</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2.通过改造对相关历史文化资源进行有效保护、修缮和利用，妥善保护传统街巷街里、延续城市历史文脉。</w:t>
            </w:r>
          </w:p>
        </w:tc>
      </w:tr>
      <w:tr>
        <w:tblPrEx>
          <w:tblCellMar>
            <w:top w:w="0" w:type="dxa"/>
            <w:left w:w="108" w:type="dxa"/>
            <w:bottom w:w="0" w:type="dxa"/>
            <w:right w:w="108" w:type="dxa"/>
          </w:tblCellMar>
        </w:tblPrEx>
        <w:trPr>
          <w:trHeight w:val="87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（三）构建社区生活圈</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1.以居住社区为单元，对待改造小区所在社区设施短板、安全隐患、可利用存量资源等开展摸排，有针对性地确定居民最需要改造建设的各类设施。</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2.结合智慧社区要求，开展智慧化建设。</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3.结合绿色社区创建标准，将老旧小区改造成绿色社区。</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4.创建节能、低碳社区，助力我省碳达峰、碳中和的目标。</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5.提升、完善类社区占年度改造比例达到50%以上。</w:t>
            </w:r>
          </w:p>
        </w:tc>
      </w:tr>
      <w:tr>
        <w:tblPrEx>
          <w:tblCellMar>
            <w:top w:w="0" w:type="dxa"/>
            <w:left w:w="108" w:type="dxa"/>
            <w:bottom w:w="0" w:type="dxa"/>
            <w:right w:w="108" w:type="dxa"/>
          </w:tblCellMar>
        </w:tblPrEx>
        <w:trPr>
          <w:trHeight w:val="121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（四）多渠道筹措改造资金</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1.积极引导企业、产权单位（原产权单位）、专业经营单位等社会力量及居民出资。</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2.地方财政安排补助资金用于城镇老旧小区改造，积极通过发行地方政府专项债券或一般债券用于城镇老旧小区改造。</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3.积极向国家开发银行申请政策支持的金融贷款，成效显著。</w:t>
            </w:r>
          </w:p>
        </w:tc>
      </w:tr>
      <w:tr>
        <w:tblPrEx>
          <w:tblCellMar>
            <w:top w:w="0" w:type="dxa"/>
            <w:left w:w="108" w:type="dxa"/>
            <w:bottom w:w="0" w:type="dxa"/>
            <w:right w:w="108" w:type="dxa"/>
          </w:tblCellMar>
        </w:tblPrEx>
        <w:trPr>
          <w:trHeight w:val="780"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（五）培育改造规模化实施运营主体</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1.鼓励改造项目由城镇老旧小区改造规模化实施运营主体实施。</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2.通过“EPC+0”、“F+EPC+0”等创新模式改造，并取得成效。</w:t>
            </w:r>
          </w:p>
        </w:tc>
      </w:tr>
      <w:tr>
        <w:tblPrEx>
          <w:tblCellMar>
            <w:top w:w="0" w:type="dxa"/>
            <w:left w:w="108" w:type="dxa"/>
            <w:bottom w:w="0" w:type="dxa"/>
            <w:right w:w="108" w:type="dxa"/>
          </w:tblCellMar>
        </w:tblPrEx>
        <w:trPr>
          <w:trHeight w:val="570"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（六）提升金融服务力度和质效</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鼓励改造项目通过银行贷款、债券融资等方式筹集资金。</w:t>
            </w:r>
          </w:p>
        </w:tc>
      </w:tr>
      <w:tr>
        <w:tblPrEx>
          <w:tblCellMar>
            <w:top w:w="0" w:type="dxa"/>
            <w:left w:w="108" w:type="dxa"/>
            <w:bottom w:w="0" w:type="dxa"/>
            <w:right w:w="108" w:type="dxa"/>
          </w:tblCellMar>
        </w:tblPrEx>
        <w:trPr>
          <w:trHeight w:val="1191"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3" w:rightChars="22"/>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（七）构建适应存量改造的政策制度</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1.市、县出台精简改造项目审批方面配套政策。</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2.地级及以上城市因地制宜完善适应改造需要的标准体系。</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3.市、县出台整合利用小区及周边存量资源、改造中既有土地集约混合利用和存量房屋设施兼容转换等方面配套政策。</w:t>
            </w:r>
          </w:p>
        </w:tc>
      </w:tr>
      <w:tr>
        <w:tblPrEx>
          <w:tblCellMar>
            <w:top w:w="0" w:type="dxa"/>
            <w:left w:w="108" w:type="dxa"/>
            <w:bottom w:w="0" w:type="dxa"/>
            <w:right w:w="108" w:type="dxa"/>
          </w:tblCellMar>
        </w:tblPrEx>
        <w:trPr>
          <w:trHeight w:val="470"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19" w:right="53" w:rightChars="22" w:hanging="19" w:hangingChars="8"/>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（八）小区专营设施专业化管理和小区物业管理</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1.将改造后小区公共区域的水电气热信等专营设施设备产权依照法定程序移交给专业经营单位，由其负责维护管理。</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2.改造后选聘物业服务企业、准物业服务小区比例达到50%以上。</w:t>
            </w:r>
          </w:p>
          <w:p>
            <w:pPr>
              <w:widowControl/>
              <w:spacing w:line="300" w:lineRule="exact"/>
              <w:ind w:left="57" w:right="57" w:firstLine="480" w:firstLineChars="200"/>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3.老旧小区居民满意度达到95%以上。</w:t>
            </w:r>
          </w:p>
        </w:tc>
      </w:tr>
      <w:tr>
        <w:tblPrEx>
          <w:tblCellMar>
            <w:top w:w="0" w:type="dxa"/>
            <w:left w:w="108" w:type="dxa"/>
            <w:bottom w:w="0" w:type="dxa"/>
            <w:right w:w="108" w:type="dxa"/>
          </w:tblCellMar>
        </w:tblPrEx>
        <w:trPr>
          <w:trHeight w:val="1211"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（九）结合改造完善住宅专项维修资金归集、使用、续筹机制</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鼓励结合改造，建立健全老旧小区住宅专项维修资金归集、使用、续筹机制。</w:t>
            </w:r>
          </w:p>
        </w:tc>
      </w:tr>
      <w:tr>
        <w:tblPrEx>
          <w:tblCellMar>
            <w:top w:w="0" w:type="dxa"/>
            <w:left w:w="108" w:type="dxa"/>
            <w:bottom w:w="0" w:type="dxa"/>
            <w:right w:w="108" w:type="dxa"/>
          </w:tblCellMar>
        </w:tblPrEx>
        <w:trPr>
          <w:trHeight w:val="720"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（十）居民同步实施户内改造</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制定引导促进小区居民结合改造同步实施户内管线改造、整体装修、家具家电消费等方面的政策措施。</w:t>
            </w:r>
          </w:p>
        </w:tc>
      </w:tr>
      <w:tr>
        <w:tblPrEx>
          <w:tblCellMar>
            <w:top w:w="0" w:type="dxa"/>
            <w:left w:w="108" w:type="dxa"/>
            <w:bottom w:w="0" w:type="dxa"/>
            <w:right w:w="108" w:type="dxa"/>
          </w:tblCellMar>
        </w:tblPrEx>
        <w:trPr>
          <w:trHeight w:val="720"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（十一）工作规范扎实</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1.科学合理制定年度计划，并按照上级规定时限报送。</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2.积极申报并获取中央预算内投资资金，相关项目按时开工。</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3.按要求及时填报统计数据，确保数据准确、客观、及时。</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4.中央和省级补助资金支付进度达到序时进度和计划进度。</w:t>
            </w:r>
          </w:p>
          <w:p>
            <w:pPr>
              <w:widowControl/>
              <w:spacing w:line="300" w:lineRule="exact"/>
              <w:ind w:left="57" w:right="57" w:firstLine="480" w:firstLineChars="200"/>
              <w:jc w:val="left"/>
              <w:textAlignment w:val="center"/>
              <w:rPr>
                <w:rFonts w:ascii="仿宋_GB2312" w:hAnsi="Calibri" w:eastAsia="仿宋_GB2312" w:cs="Times New Roman"/>
                <w:color w:val="auto"/>
                <w:sz w:val="24"/>
                <w:szCs w:val="24"/>
                <w:highlight w:val="none"/>
              </w:rPr>
            </w:pPr>
            <w:r>
              <w:rPr>
                <w:rFonts w:hint="eastAsia" w:ascii="仿宋_GB2312" w:hAnsi="宋体" w:eastAsia="仿宋_GB2312" w:cs="宋体"/>
                <w:color w:val="auto"/>
                <w:sz w:val="24"/>
                <w:szCs w:val="24"/>
                <w:highlight w:val="none"/>
              </w:rPr>
              <w:t>5.资金及时下达，支出进度较快，能切实发挥资金效益。</w:t>
            </w:r>
          </w:p>
        </w:tc>
      </w:tr>
      <w:tr>
        <w:tblPrEx>
          <w:tblCellMar>
            <w:top w:w="0" w:type="dxa"/>
            <w:left w:w="108" w:type="dxa"/>
            <w:bottom w:w="0" w:type="dxa"/>
            <w:right w:w="108" w:type="dxa"/>
          </w:tblCellMar>
        </w:tblPrEx>
        <w:trPr>
          <w:trHeight w:val="720"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jc w:val="left"/>
              <w:textAlignment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（十二）宣传推广及时到位</w:t>
            </w:r>
          </w:p>
        </w:tc>
        <w:tc>
          <w:tcPr>
            <w:tcW w:w="67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1.体制机制建设入选住房城乡建设部或省可复制推广经验清单。</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2.中央和省级补助项目入选省或住房城乡建设部优秀案例集。</w:t>
            </w:r>
          </w:p>
          <w:p>
            <w:pPr>
              <w:widowControl/>
              <w:spacing w:line="300" w:lineRule="exact"/>
              <w:ind w:left="57" w:right="57" w:firstLine="480" w:firstLineChars="200"/>
              <w:jc w:val="left"/>
              <w:textAlignment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3.积极上报政务信息，并成功被省或国家部委采用。</w:t>
            </w:r>
          </w:p>
          <w:p>
            <w:pPr>
              <w:widowControl/>
              <w:spacing w:line="300" w:lineRule="exact"/>
              <w:ind w:left="57" w:right="57" w:firstLine="480" w:firstLineChars="200"/>
              <w:jc w:val="left"/>
              <w:textAlignment w:val="center"/>
              <w:rPr>
                <w:rFonts w:ascii="仿宋_GB2312" w:hAnsi="Calibri" w:eastAsia="仿宋_GB2312" w:cs="Times New Roman"/>
                <w:color w:val="auto"/>
                <w:sz w:val="24"/>
                <w:szCs w:val="24"/>
                <w:highlight w:val="none"/>
              </w:rPr>
            </w:pPr>
            <w:r>
              <w:rPr>
                <w:rFonts w:hint="eastAsia" w:ascii="仿宋_GB2312" w:hAnsi="宋体" w:eastAsia="仿宋_GB2312" w:cs="宋体"/>
                <w:color w:val="auto"/>
                <w:sz w:val="24"/>
                <w:szCs w:val="24"/>
                <w:highlight w:val="none"/>
              </w:rPr>
              <w:t>4.优秀案例经省住房城乡建设厅推介在各类媒体宣传推广。</w:t>
            </w:r>
          </w:p>
        </w:tc>
      </w:tr>
    </w:tbl>
    <w:p>
      <w:pPr>
        <w:rPr>
          <w:rFonts w:ascii="Calibri" w:hAnsi="Calibri" w:cs="Times New Roman"/>
          <w:color w:val="auto"/>
          <w:highlight w:val="none"/>
        </w:rPr>
      </w:pPr>
    </w:p>
    <w:p>
      <w:pPr>
        <w:rPr>
          <w:rFonts w:ascii="黑体" w:hAnsi="黑体" w:eastAsia="黑体" w:cs="黑体"/>
          <w:color w:val="auto"/>
          <w:sz w:val="32"/>
          <w:szCs w:val="32"/>
          <w:highlight w:val="none"/>
        </w:rPr>
        <w:sectPr>
          <w:pgSz w:w="11906" w:h="16838"/>
          <w:pgMar w:top="2098" w:right="1588" w:bottom="1701" w:left="1588" w:header="851" w:footer="992" w:gutter="0"/>
          <w:pgNumType w:start="24"/>
          <w:cols w:space="720" w:num="1"/>
          <w:docGrid w:linePitch="312" w:charSpace="0"/>
        </w:sectPr>
      </w:pPr>
    </w:p>
    <w:p>
      <w:pPr>
        <w:spacing w:line="560" w:lineRule="exact"/>
        <w:jc w:val="left"/>
        <w:rPr>
          <w:rFonts w:ascii="仿宋_GB2312" w:eastAsia="仿宋_GB2312"/>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ascii="仿宋_GB2312" w:eastAsia="仿宋_GB2312"/>
          <w:color w:val="auto"/>
          <w:sz w:val="32"/>
          <w:szCs w:val="32"/>
          <w:highlight w:val="none"/>
        </w:rPr>
        <w:t xml:space="preserve"> </w:t>
      </w:r>
    </w:p>
    <w:p>
      <w:pPr>
        <w:jc w:val="center"/>
        <w:rPr>
          <w:rFonts w:ascii="小标宋" w:hAnsi="方正小标宋简体" w:eastAsia="小标宋" w:cs="方正小标宋简体"/>
          <w:color w:val="auto"/>
          <w:sz w:val="32"/>
          <w:szCs w:val="32"/>
          <w:highlight w:val="none"/>
        </w:rPr>
      </w:pPr>
      <w:r>
        <w:rPr>
          <w:rFonts w:hint="eastAsia" w:ascii="小标宋" w:hAnsi="Cambria" w:eastAsia="小标宋" w:cs="宋体"/>
          <w:b/>
          <w:color w:val="auto"/>
          <w:sz w:val="32"/>
          <w:szCs w:val="32"/>
          <w:highlight w:val="none"/>
        </w:rPr>
        <w:t>城镇老旧小区改造问卷调查表（参考）</w:t>
      </w:r>
    </w:p>
    <w:p>
      <w:pPr>
        <w:spacing w:line="520" w:lineRule="atLeast"/>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业主（签名）：</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联系电话：</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none"/>
        </w:rPr>
        <w:t>楼栋号和</w:t>
      </w:r>
      <w:r>
        <w:rPr>
          <w:rFonts w:hint="eastAsia" w:ascii="仿宋_GB2312" w:hAnsi="仿宋_GB2312" w:eastAsia="仿宋_GB2312" w:cs="仿宋_GB2312"/>
          <w:color w:val="auto"/>
          <w:sz w:val="24"/>
          <w:szCs w:val="24"/>
          <w:highlight w:val="none"/>
        </w:rPr>
        <w:t>房号：</w:t>
      </w:r>
      <w:r>
        <w:rPr>
          <w:rFonts w:ascii="仿宋_GB2312" w:hAnsi="仿宋_GB2312" w:eastAsia="仿宋_GB2312" w:cs="仿宋_GB2312"/>
          <w:color w:val="auto"/>
          <w:sz w:val="24"/>
          <w:szCs w:val="24"/>
          <w:highlight w:val="none"/>
          <w:u w:val="single"/>
        </w:rPr>
        <w:t xml:space="preserve">            </w:t>
      </w:r>
    </w:p>
    <w:p>
      <w:pPr>
        <w:spacing w:line="520" w:lineRule="atLeast"/>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1</w:t>
      </w:r>
      <w:r>
        <w:rPr>
          <w:rFonts w:ascii="仿宋_GB2312" w:hAnsi="黑体" w:eastAsia="仿宋_GB2312"/>
          <w:bCs/>
          <w:color w:val="auto"/>
          <w:sz w:val="24"/>
          <w:szCs w:val="24"/>
          <w:highlight w:val="none"/>
        </w:rPr>
        <w:t>.</w:t>
      </w:r>
      <w:r>
        <w:rPr>
          <w:rFonts w:hint="eastAsia" w:ascii="仿宋_GB2312" w:hAnsi="黑体" w:eastAsia="仿宋_GB2312"/>
          <w:bCs/>
          <w:color w:val="auto"/>
          <w:sz w:val="24"/>
          <w:szCs w:val="24"/>
          <w:highlight w:val="none"/>
        </w:rPr>
        <w:t>您是否同意申请对本小区进行改造？</w:t>
      </w:r>
    </w:p>
    <w:p>
      <w:pPr>
        <w:spacing w:line="520" w:lineRule="atLeast"/>
        <w:ind w:left="840"/>
        <w:rPr>
          <w:rFonts w:ascii="仿宋_GB2312" w:hAnsi="黑体" w:eastAsia="仿宋_GB2312"/>
          <w:bCs/>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同意</w:t>
      </w:r>
      <w:r>
        <w:rPr>
          <w:rFonts w:ascii="仿宋_GB2312" w:hAnsi="黑体" w:eastAsia="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不同意</w:t>
      </w:r>
    </w:p>
    <w:p>
      <w:pPr>
        <w:spacing w:line="520" w:lineRule="atLeast"/>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选择“同意”的继续填写第2题和第3题，选择“不同意”的不需要填写。</w:t>
      </w:r>
    </w:p>
    <w:p>
      <w:pPr>
        <w:spacing w:line="520" w:lineRule="atLeast"/>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2</w:t>
      </w:r>
      <w:r>
        <w:rPr>
          <w:rFonts w:ascii="仿宋_GB2312" w:hAnsi="黑体" w:eastAsia="仿宋_GB2312"/>
          <w:bCs/>
          <w:color w:val="auto"/>
          <w:sz w:val="24"/>
          <w:szCs w:val="24"/>
          <w:highlight w:val="none"/>
        </w:rPr>
        <w:t>.</w:t>
      </w:r>
      <w:r>
        <w:rPr>
          <w:rFonts w:hint="eastAsia" w:ascii="仿宋_GB2312" w:hAnsi="黑体" w:eastAsia="仿宋_GB2312"/>
          <w:bCs/>
          <w:color w:val="auto"/>
          <w:sz w:val="24"/>
          <w:szCs w:val="24"/>
          <w:highlight w:val="none"/>
        </w:rPr>
        <w:t>您是否同意小区按规定成立业主自治组织？</w:t>
      </w:r>
    </w:p>
    <w:p>
      <w:pPr>
        <w:spacing w:line="520" w:lineRule="atLeast"/>
        <w:ind w:firstLine="960" w:firstLineChars="400"/>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同意</w:t>
      </w:r>
      <w:r>
        <w:rPr>
          <w:rFonts w:ascii="仿宋_GB2312" w:hAnsi="黑体" w:eastAsia="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 xml:space="preserve">不同意 </w:t>
      </w:r>
      <w:r>
        <w:rPr>
          <w:rFonts w:ascii="仿宋_GB2312" w:hAnsi="黑体" w:eastAsia="仿宋_GB2312"/>
          <w:bCs/>
          <w:color w:val="auto"/>
          <w:sz w:val="24"/>
          <w:szCs w:val="24"/>
          <w:highlight w:val="none"/>
        </w:rPr>
        <w:t xml:space="preserve">    </w:t>
      </w:r>
      <w:r>
        <w:rPr>
          <w:rFonts w:hint="eastAsia" w:ascii="仿宋_GB2312" w:hAnsi="黑体" w:eastAsia="仿宋_GB2312"/>
          <w:bCs/>
          <w:color w:val="auto"/>
          <w:sz w:val="24"/>
          <w:szCs w:val="24"/>
          <w:highlight w:val="none"/>
        </w:rPr>
        <w:t>其他意见</w:t>
      </w:r>
      <w:r>
        <w:rPr>
          <w:rFonts w:ascii="仿宋_GB2312" w:hAnsi="黑体" w:eastAsia="仿宋_GB2312"/>
          <w:bCs/>
          <w:color w:val="auto"/>
          <w:sz w:val="24"/>
          <w:szCs w:val="24"/>
          <w:highlight w:val="none"/>
        </w:rPr>
        <w:t>:</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w:t>
      </w:r>
    </w:p>
    <w:p>
      <w:pPr>
        <w:spacing w:line="520" w:lineRule="atLeas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rPr>
        <w:t>改造后，您选择哪种方式进行物业管理？</w:t>
      </w:r>
    </w:p>
    <w:p>
      <w:pPr>
        <w:spacing w:line="520" w:lineRule="atLeast"/>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引入专业化物业服务企业管理</w:t>
      </w:r>
      <w:r>
        <w:rPr>
          <w:rFonts w:ascii="仿宋_GB2312" w:hAnsi="黑体" w:eastAsia="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 xml:space="preserve">业主自我管理 </w:t>
      </w:r>
      <w:r>
        <w:rPr>
          <w:rFonts w:ascii="仿宋_GB2312" w:hAnsi="黑体" w:eastAsia="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购买酬金式物业服务</w:t>
      </w:r>
    </w:p>
    <w:p>
      <w:pPr>
        <w:numPr>
          <w:ilvl w:val="0"/>
          <w:numId w:val="1"/>
        </w:numPr>
        <w:spacing w:line="520" w:lineRule="atLeast"/>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请在您认为您所在的小区需要改造的内容后打“√”，其中“迫切需要”的勾选数量应在10项以内。后期将根据统计结果，结合实际条件和资金情况确定改造内容。</w:t>
      </w:r>
    </w:p>
    <w:tbl>
      <w:tblPr>
        <w:tblStyle w:val="1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417"/>
        <w:gridCol w:w="3686"/>
        <w:gridCol w:w="992"/>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jc w:val="center"/>
        </w:trPr>
        <w:tc>
          <w:tcPr>
            <w:tcW w:w="5954" w:type="dxa"/>
            <w:gridSpan w:val="3"/>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改造内容</w:t>
            </w:r>
          </w:p>
        </w:tc>
        <w:tc>
          <w:tcPr>
            <w:tcW w:w="992" w:type="dxa"/>
            <w:tcBorders>
              <w:tl2br w:val="nil"/>
              <w:tr2bl w:val="nil"/>
            </w:tcBorders>
            <w:vAlign w:val="center"/>
          </w:tcPr>
          <w:p>
            <w:pPr>
              <w:adjustRightInd w:val="0"/>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迫切需要</w:t>
            </w: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需要</w:t>
            </w:r>
          </w:p>
        </w:tc>
        <w:tc>
          <w:tcPr>
            <w:tcW w:w="1275" w:type="dxa"/>
            <w:tcBorders>
              <w:tl2br w:val="nil"/>
              <w:tr2bl w:val="nil"/>
            </w:tcBorders>
            <w:shd w:val="clear" w:color="auto" w:fill="auto"/>
            <w:vAlign w:val="center"/>
          </w:tcPr>
          <w:p>
            <w:pPr>
              <w:adjustRightInd w:val="0"/>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具体位置</w:t>
            </w:r>
          </w:p>
          <w:p>
            <w:pPr>
              <w:adjustRightInd w:val="0"/>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（楼栋号）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restart"/>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建筑本体修缮</w:t>
            </w:r>
          </w:p>
        </w:tc>
        <w:tc>
          <w:tcPr>
            <w:tcW w:w="1417"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建筑结构加固</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既有建筑结构改造与加固</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楼梯和公共空间更新改造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清理楼道</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楼道构件修整</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楼道照明灯更换</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楼梯及公共走道空间内部饰面更新</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建筑外立面改造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拆除违章搭建</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建筑外饰面更新</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建筑外门窗更换</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屋面整修</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防雷排查整治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防水改造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exac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屋面形式改造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节能改造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屋面节能改造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外维护结构节能改造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门窗节能改造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照明节能改造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无障碍及适老化设施改造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住宅入口无障碍改造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楼梯间无障碍及适老化设施改造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更换和增设电梯</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老旧电梯排查、维修、更换</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未设电梯住宅增设电梯</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电梯配套设施建设</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建筑配套设施改造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建筑公共区域水电气改造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建筑公共区域污废分流改造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基础设施改造</w:t>
            </w: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小区道路整治</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车行道改造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人行道改造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路网改造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给排水设施改造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供水系统改造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排水残旧管网改造和定期清理疏通</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化粪池改造和清掏</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雨污分流改造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供配电和照明设施改造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供配电设施改造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充电基础设施建设</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电力线路整治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照明设施改造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智慧设施改造建设</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通信设施改造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通信线路整治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安防设施改造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智能快件箱（智能信包箱）建设</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智慧便民设施建设</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燃气设施改造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燃气管线整治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燃气接入改造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垃圾分类与环卫设施改造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环卫设施改造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生活垃圾分类改造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消防安全保障</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消防通道整治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消防设施改造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无障碍通道设施改造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无障碍通道设施改造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小区环境整治</w:t>
            </w: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小区风貌整治</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小区大门及围墙改造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小区沿街建筑外立面整治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公共空间改造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公共活动场地改造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海绵设施改造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公共晾晒设施改造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风雨连廊改造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绿化环境整治</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既有植被改造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新增植被</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新增道路绿化</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立体绿化改造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停车设施整治</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机动车停车设施整治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非机动车停车设施整治</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标识系统改造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建筑标识改造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公共标识改造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服务设施提升</w:t>
            </w: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文体活动设施改造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康体设施改造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文化设施改造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儿童游乐设施改造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老人服务设施改造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老人日间照料中心和长者饭堂改造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老年人服务中心（站）改造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功能性服务设施改造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公共管理功能用房改造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物业用房改造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公共卫生间改造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增设邮政快递末端综合服务站</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增设便民设施</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r>
              <w:rPr>
                <w:rFonts w:hint="eastAsia"/>
                <w:color w:val="auto"/>
                <w:highlight w:val="none"/>
              </w:rPr>
              <w:t>长效管养</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color w:val="auto"/>
                <w:highlight w:val="none"/>
              </w:rPr>
              <w:t>成立小区自治组织</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color w:val="auto"/>
                <w:highlight w:val="none"/>
              </w:rPr>
              <w:t>聘用物业服务企业</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851"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片区联动改造</w:t>
            </w: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道路交通设施连片改造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交通组织优化</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共享停车设施</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市政公用设施连片改造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给排水设施连片改造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供电设施连片改造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通信设施连片改造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燃气设施连片改造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环卫设施与生活垃圾分类改造</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公共空间和公共服务设施连片改造</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改造补充急需设施</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开放单位设施</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公共活动场地共享</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restart"/>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历史文化保护</w:t>
            </w: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历史街区、历史建筑保护</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51"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1417" w:type="dxa"/>
            <w:vMerge w:val="continue"/>
            <w:tcBorders>
              <w:tl2br w:val="nil"/>
              <w:tr2bl w:val="nil"/>
            </w:tcBorders>
            <w:shd w:val="clear" w:color="auto" w:fill="auto"/>
            <w:vAlign w:val="center"/>
          </w:tcPr>
          <w:p>
            <w:pPr>
              <w:adjustRightInd w:val="0"/>
              <w:snapToGrid w:val="0"/>
              <w:spacing w:line="288" w:lineRule="auto"/>
              <w:jc w:val="center"/>
              <w:rPr>
                <w:rFonts w:ascii="宋体" w:hAnsi="宋体" w:cs="宋体"/>
                <w:color w:val="auto"/>
                <w:szCs w:val="21"/>
                <w:highlight w:val="none"/>
              </w:rPr>
            </w:pPr>
          </w:p>
        </w:tc>
        <w:tc>
          <w:tcPr>
            <w:tcW w:w="3686"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历史街区、历史建筑修缮与活化利用</w:t>
            </w:r>
          </w:p>
        </w:tc>
        <w:tc>
          <w:tcPr>
            <w:tcW w:w="992" w:type="dxa"/>
            <w:tcBorders>
              <w:tl2br w:val="nil"/>
              <w:tr2bl w:val="nil"/>
            </w:tcBorders>
          </w:tcPr>
          <w:p>
            <w:pPr>
              <w:adjustRightInd w:val="0"/>
              <w:snapToGrid w:val="0"/>
              <w:spacing w:line="288" w:lineRule="auto"/>
              <w:jc w:val="center"/>
              <w:rPr>
                <w:rFonts w:ascii="宋体" w:hAnsi="宋体" w:cs="宋体"/>
                <w:color w:val="auto"/>
                <w:szCs w:val="21"/>
                <w:highlight w:val="none"/>
              </w:rPr>
            </w:pPr>
          </w:p>
        </w:tc>
        <w:tc>
          <w:tcPr>
            <w:tcW w:w="709"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c>
          <w:tcPr>
            <w:tcW w:w="1275" w:type="dxa"/>
            <w:tcBorders>
              <w:tl2br w:val="nil"/>
              <w:tr2bl w:val="nil"/>
            </w:tcBorders>
            <w:shd w:val="clear" w:color="auto" w:fill="auto"/>
            <w:tcMar>
              <w:top w:w="15" w:type="dxa"/>
              <w:left w:w="15" w:type="dxa"/>
              <w:bottom w:w="0" w:type="dxa"/>
              <w:right w:w="15" w:type="dxa"/>
            </w:tcMar>
            <w:vAlign w:val="center"/>
          </w:tcPr>
          <w:p>
            <w:pPr>
              <w:adjustRightInd w:val="0"/>
              <w:snapToGrid w:val="0"/>
              <w:spacing w:line="288" w:lineRule="auto"/>
              <w:jc w:val="center"/>
              <w:rPr>
                <w:rFonts w:ascii="宋体" w:hAnsi="宋体" w:cs="宋体"/>
                <w:color w:val="auto"/>
                <w:szCs w:val="21"/>
                <w:highlight w:val="none"/>
              </w:rPr>
            </w:pPr>
          </w:p>
        </w:tc>
      </w:tr>
    </w:tbl>
    <w:p>
      <w:pPr>
        <w:numPr>
          <w:ilvl w:val="255"/>
          <w:numId w:val="0"/>
        </w:numPr>
        <w:spacing w:line="520" w:lineRule="atLeast"/>
        <w:jc w:val="left"/>
        <w:rPr>
          <w:rFonts w:ascii="仿宋_GB2312" w:eastAsia="仿宋_GB2312"/>
          <w:color w:val="auto"/>
          <w:sz w:val="32"/>
          <w:szCs w:val="32"/>
          <w:highlight w:val="none"/>
        </w:rPr>
      </w:pPr>
      <w:bookmarkStart w:id="4" w:name="_Toc23200"/>
      <w:r>
        <w:rPr>
          <w:rFonts w:hint="eastAsia" w:ascii="仿宋_GB2312" w:hAnsi="黑体" w:eastAsia="仿宋_GB2312"/>
          <w:bCs/>
          <w:color w:val="auto"/>
          <w:sz w:val="24"/>
          <w:szCs w:val="24"/>
          <w:highlight w:val="none"/>
        </w:rPr>
        <w:t>注：问卷调查表具体内容可结合实际修改。</w:t>
      </w:r>
      <w:r>
        <w:rPr>
          <w:rFonts w:ascii="仿宋_GB2312" w:eastAsia="仿宋_GB2312"/>
          <w:color w:val="auto"/>
          <w:sz w:val="32"/>
          <w:szCs w:val="32"/>
          <w:highlight w:val="none"/>
        </w:rPr>
        <w:br w:type="page"/>
      </w:r>
    </w:p>
    <w:p>
      <w:pPr>
        <w:spacing w:line="56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bookmarkEnd w:id="4"/>
      <w:r>
        <w:rPr>
          <w:rFonts w:hint="eastAsia" w:ascii="黑体" w:hAnsi="黑体" w:eastAsia="黑体" w:cs="黑体"/>
          <w:color w:val="auto"/>
          <w:sz w:val="32"/>
          <w:szCs w:val="32"/>
          <w:highlight w:val="none"/>
          <w:lang w:val="en-US" w:eastAsia="zh-CN"/>
        </w:rPr>
        <w:t>4</w:t>
      </w:r>
      <w:r>
        <w:rPr>
          <w:rFonts w:ascii="黑体" w:hAnsi="黑体" w:eastAsia="黑体" w:cs="黑体"/>
          <w:color w:val="auto"/>
          <w:sz w:val="32"/>
          <w:szCs w:val="32"/>
          <w:highlight w:val="none"/>
        </w:rPr>
        <w:t xml:space="preserve"> </w:t>
      </w:r>
    </w:p>
    <w:p>
      <w:pPr>
        <w:jc w:val="center"/>
        <w:rPr>
          <w:rFonts w:ascii="黑体" w:hAnsi="黑体" w:eastAsia="黑体" w:cs="黑体"/>
          <w:color w:val="auto"/>
          <w:sz w:val="32"/>
          <w:szCs w:val="32"/>
          <w:highlight w:val="none"/>
        </w:rPr>
      </w:pPr>
    </w:p>
    <w:p>
      <w:pPr>
        <w:jc w:val="center"/>
        <w:rPr>
          <w:rFonts w:ascii="小标宋" w:hAnsi="Cambria" w:eastAsia="小标宋" w:cs="宋体"/>
          <w:b/>
          <w:color w:val="auto"/>
          <w:sz w:val="32"/>
          <w:szCs w:val="32"/>
          <w:highlight w:val="none"/>
        </w:rPr>
      </w:pPr>
      <w:r>
        <w:rPr>
          <w:rFonts w:hint="eastAsia" w:ascii="小标宋" w:hAnsi="Cambria" w:eastAsia="小标宋" w:cs="宋体"/>
          <w:b/>
          <w:color w:val="auto"/>
          <w:sz w:val="32"/>
          <w:szCs w:val="32"/>
          <w:highlight w:val="none"/>
        </w:rPr>
        <w:t>城镇老旧小区改造申请表（参考）</w:t>
      </w:r>
    </w:p>
    <w:p>
      <w:pPr>
        <w:jc w:val="center"/>
        <w:rPr>
          <w:rFonts w:ascii="小标宋" w:hAnsi="Cambria" w:eastAsia="小标宋" w:cs="宋体"/>
          <w:b/>
          <w:color w:val="auto"/>
          <w:sz w:val="32"/>
          <w:szCs w:val="32"/>
          <w:highlight w:val="none"/>
        </w:rPr>
      </w:pPr>
    </w:p>
    <w:p>
      <w:pPr>
        <w:spacing w:line="440" w:lineRule="exact"/>
        <w:jc w:val="right"/>
        <w:rPr>
          <w:rFonts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4"/>
          <w:szCs w:val="24"/>
          <w:highlight w:val="none"/>
        </w:rPr>
        <w:t>申请日期：</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年</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月</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日</w:t>
      </w:r>
    </w:p>
    <w:tbl>
      <w:tblPr>
        <w:tblStyle w:val="13"/>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3"/>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小区名称</w:t>
            </w:r>
          </w:p>
        </w:tc>
        <w:tc>
          <w:tcPr>
            <w:tcW w:w="1843"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c>
          <w:tcPr>
            <w:tcW w:w="3260"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p>
        </w:tc>
        <w:tc>
          <w:tcPr>
            <w:tcW w:w="1276"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街道（乡镇）</w:t>
            </w:r>
          </w:p>
        </w:tc>
        <w:tc>
          <w:tcPr>
            <w:tcW w:w="1843"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c>
          <w:tcPr>
            <w:tcW w:w="3260"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1276"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建成年份</w:t>
            </w:r>
          </w:p>
        </w:tc>
        <w:tc>
          <w:tcPr>
            <w:tcW w:w="1843"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c>
          <w:tcPr>
            <w:tcW w:w="3260"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总建筑面积（</w:t>
            </w:r>
            <w:r>
              <w:rPr>
                <w:rFonts w:ascii="仿宋_GB2312" w:hAnsi="仿宋_GB2312" w:eastAsia="仿宋_GB2312" w:cs="仿宋_GB2312"/>
                <w:color w:val="auto"/>
                <w:sz w:val="24"/>
                <w:szCs w:val="24"/>
                <w:highlight w:val="none"/>
              </w:rPr>
              <w:t>m</w:t>
            </w:r>
            <w:r>
              <w:rPr>
                <w:rFonts w:ascii="仿宋_GB2312" w:hAnsi="仿宋_GB2312" w:eastAsia="仿宋_GB2312" w:cs="仿宋_GB2312"/>
                <w:color w:val="auto"/>
                <w:sz w:val="24"/>
                <w:szCs w:val="24"/>
                <w:highlight w:val="none"/>
                <w:vertAlign w:val="superscript"/>
              </w:rPr>
              <w:t>2</w:t>
            </w:r>
            <w:r>
              <w:rPr>
                <w:rFonts w:hint="eastAsia" w:ascii="仿宋_GB2312" w:hAnsi="仿宋_GB2312" w:eastAsia="仿宋_GB2312" w:cs="仿宋_GB2312"/>
                <w:color w:val="auto"/>
                <w:sz w:val="24"/>
                <w:szCs w:val="24"/>
                <w:highlight w:val="none"/>
              </w:rPr>
              <w:t>）</w:t>
            </w:r>
          </w:p>
        </w:tc>
        <w:tc>
          <w:tcPr>
            <w:tcW w:w="1276"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栋数</w:t>
            </w: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梯数</w:t>
            </w:r>
            <w:r>
              <w:rPr>
                <w:rFonts w:ascii="仿宋_GB2312" w:hAnsi="仿宋_GB2312" w:eastAsia="仿宋_GB2312" w:cs="仿宋_GB2312"/>
                <w:color w:val="auto"/>
                <w:sz w:val="24"/>
                <w:szCs w:val="24"/>
                <w:highlight w:val="none"/>
              </w:rPr>
              <w:t>/户数</w:t>
            </w:r>
          </w:p>
        </w:tc>
        <w:tc>
          <w:tcPr>
            <w:tcW w:w="1843"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c>
          <w:tcPr>
            <w:tcW w:w="3260"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单元数</w:t>
            </w:r>
            <w:r>
              <w:rPr>
                <w:rFonts w:ascii="仿宋_GB2312" w:hAnsi="仿宋_GB2312" w:eastAsia="仿宋_GB2312" w:cs="仿宋_GB2312"/>
                <w:color w:val="auto"/>
                <w:sz w:val="24"/>
                <w:szCs w:val="24"/>
                <w:highlight w:val="none"/>
              </w:rPr>
              <w:t>/无电梯单</w:t>
            </w:r>
            <w:r>
              <w:rPr>
                <w:rFonts w:hint="eastAsia" w:ascii="仿宋_GB2312" w:hAnsi="仿宋_GB2312" w:eastAsia="仿宋_GB2312" w:cs="仿宋_GB2312"/>
                <w:color w:val="auto"/>
                <w:sz w:val="24"/>
                <w:szCs w:val="24"/>
                <w:highlight w:val="none"/>
              </w:rPr>
              <w:t>元数</w:t>
            </w:r>
          </w:p>
        </w:tc>
        <w:tc>
          <w:tcPr>
            <w:tcW w:w="1276"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土地性质</w:t>
            </w:r>
          </w:p>
        </w:tc>
        <w:tc>
          <w:tcPr>
            <w:tcW w:w="1843"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c>
          <w:tcPr>
            <w:tcW w:w="3260"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小区类型（分为公房和房改房、普通商品房、保障房、自建房、其他）</w:t>
            </w:r>
          </w:p>
        </w:tc>
        <w:tc>
          <w:tcPr>
            <w:tcW w:w="1276"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业主情况</w:t>
            </w:r>
          </w:p>
        </w:tc>
        <w:tc>
          <w:tcPr>
            <w:tcW w:w="6379" w:type="dxa"/>
            <w:gridSpan w:val="3"/>
            <w:shd w:val="clear" w:color="auto" w:fill="auto"/>
            <w:vAlign w:val="center"/>
          </w:tcPr>
          <w:p>
            <w:pPr>
              <w:spacing w:line="400" w:lineRule="exact"/>
              <w:jc w:val="left"/>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本小区总建筑面积</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pacing w:val="-10"/>
                <w:sz w:val="24"/>
                <w:szCs w:val="24"/>
                <w:highlight w:val="none"/>
              </w:rPr>
              <w:t>万平方米，总业主</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户。经 20</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年</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月</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日至</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月</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日组织居民表决，同意进行</w:t>
            </w:r>
            <w:r>
              <w:rPr>
                <w:rFonts w:hint="eastAsia" w:ascii="仿宋_GB2312" w:hAnsi="仿宋_GB2312" w:eastAsia="仿宋_GB2312" w:cs="仿宋_GB2312"/>
                <w:color w:val="auto"/>
                <w:spacing w:val="-10"/>
                <w:sz w:val="24"/>
                <w:szCs w:val="24"/>
                <w:highlight w:val="none"/>
              </w:rPr>
              <w:t>城镇</w:t>
            </w:r>
            <w:r>
              <w:rPr>
                <w:rFonts w:ascii="仿宋_GB2312" w:hAnsi="仿宋_GB2312" w:eastAsia="仿宋_GB2312" w:cs="仿宋_GB2312"/>
                <w:color w:val="auto"/>
                <w:spacing w:val="-10"/>
                <w:sz w:val="24"/>
                <w:szCs w:val="24"/>
                <w:highlight w:val="none"/>
              </w:rPr>
              <w:t>老旧小区改造的业主户数</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户，占总业主户数</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 xml:space="preserve"> %，业主专有部分建筑面积</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pacing w:val="-10"/>
                <w:sz w:val="24"/>
                <w:szCs w:val="24"/>
                <w:highlight w:val="none"/>
              </w:rPr>
              <w:t>万平方米，</w:t>
            </w:r>
            <w:r>
              <w:rPr>
                <w:rFonts w:ascii="仿宋_GB2312" w:hAnsi="仿宋_GB2312" w:eastAsia="仿宋_GB2312" w:cs="仿宋_GB2312"/>
                <w:color w:val="auto"/>
                <w:spacing w:val="-10"/>
                <w:sz w:val="24"/>
                <w:szCs w:val="24"/>
                <w:highlight w:val="none"/>
              </w:rPr>
              <w:t>占总建筑面积</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pacing w:val="-1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管理情况</w:t>
            </w:r>
          </w:p>
        </w:tc>
        <w:tc>
          <w:tcPr>
            <w:tcW w:w="6379" w:type="dxa"/>
            <w:gridSpan w:val="3"/>
            <w:shd w:val="clear" w:color="auto" w:fill="auto"/>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是□否□设立小区自治自管组织（小区建设管理议事小组）；</w:t>
            </w:r>
          </w:p>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是□否□成立业主委员会；</w:t>
            </w:r>
          </w:p>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有□无□专业物业管理；</w:t>
            </w:r>
          </w:p>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改造后拟实施物业管理模式：□引入专业化物业服务企业管理   □业主自我管理    □购买酬金式物业服务</w:t>
            </w:r>
          </w:p>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w:t>
            </w:r>
            <w:r>
              <w:rPr>
                <w:rFonts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现有小区公配服务设施</w:t>
            </w:r>
          </w:p>
        </w:tc>
        <w:tc>
          <w:tcPr>
            <w:tcW w:w="6379" w:type="dxa"/>
            <w:gridSpan w:val="3"/>
            <w:shd w:val="clear" w:color="auto" w:fill="auto"/>
            <w:vAlign w:val="center"/>
          </w:tcPr>
          <w:p>
            <w:pPr>
              <w:spacing w:line="400" w:lineRule="exact"/>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主要改造内容</w:t>
            </w:r>
          </w:p>
        </w:tc>
        <w:tc>
          <w:tcPr>
            <w:tcW w:w="6379" w:type="dxa"/>
            <w:gridSpan w:val="3"/>
            <w:shd w:val="clear" w:color="auto" w:fill="auto"/>
            <w:vAlign w:val="center"/>
          </w:tcPr>
          <w:p>
            <w:pPr>
              <w:spacing w:line="400" w:lineRule="exact"/>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268" w:type="dxa"/>
            <w:shd w:val="clear" w:color="auto" w:fill="auto"/>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业主意见</w:t>
            </w:r>
          </w:p>
        </w:tc>
        <w:tc>
          <w:tcPr>
            <w:tcW w:w="6379" w:type="dxa"/>
            <w:gridSpan w:val="3"/>
            <w:shd w:val="clear" w:color="auto" w:fill="auto"/>
            <w:vAlign w:val="center"/>
          </w:tcPr>
          <w:p>
            <w:pPr>
              <w:spacing w:line="400" w:lineRule="exact"/>
              <w:jc w:val="left"/>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经征求小区居民意见，本小区居民参与率、同意率达到规定的比例，特此提出申请。</w:t>
            </w:r>
          </w:p>
          <w:p>
            <w:pPr>
              <w:spacing w:line="400" w:lineRule="exact"/>
              <w:ind w:right="1200"/>
              <w:rPr>
                <w:rFonts w:ascii="仿宋_GB2312" w:hAnsi="仿宋_GB2312" w:eastAsia="仿宋_GB2312" w:cs="仿宋_GB2312"/>
                <w:color w:val="auto"/>
                <w:sz w:val="24"/>
                <w:szCs w:val="24"/>
                <w:highlight w:val="none"/>
              </w:rPr>
            </w:pPr>
          </w:p>
          <w:p>
            <w:pPr>
              <w:spacing w:line="400" w:lineRule="exact"/>
              <w:ind w:right="1200"/>
              <w:jc w:val="righ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业委会全体成员签字</w:t>
            </w:r>
            <w:r>
              <w:rPr>
                <w:rFonts w:ascii="仿宋_GB2312" w:hAnsi="仿宋_GB2312" w:eastAsia="仿宋_GB2312" w:cs="仿宋_GB2312"/>
                <w:color w:val="auto"/>
                <w:sz w:val="24"/>
                <w:szCs w:val="24"/>
                <w:highlight w:val="none"/>
              </w:rPr>
              <w:t>(或社区居委会盖章):</w:t>
            </w:r>
          </w:p>
          <w:p>
            <w:pPr>
              <w:spacing w:line="400" w:lineRule="exact"/>
              <w:ind w:right="960"/>
              <w:jc w:val="righ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年</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月</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日</w:t>
            </w:r>
          </w:p>
        </w:tc>
      </w:tr>
    </w:tbl>
    <w:p>
      <w:pPr>
        <w:jc w:val="left"/>
        <w:rPr>
          <w:rFonts w:ascii="黑体" w:hAnsi="黑体" w:eastAsia="黑体" w:cs="Times New Roman"/>
          <w:color w:val="auto"/>
          <w:sz w:val="32"/>
          <w:szCs w:val="24"/>
          <w:highlight w:val="none"/>
        </w:rPr>
        <w:sectPr>
          <w:footerReference r:id="rId10" w:type="default"/>
          <w:footerReference r:id="rId11" w:type="even"/>
          <w:pgSz w:w="11906" w:h="16838"/>
          <w:pgMar w:top="2098" w:right="1588" w:bottom="1701" w:left="1588" w:header="851" w:footer="992" w:gutter="0"/>
          <w:pgNumType w:start="25"/>
          <w:cols w:space="720" w:num="1"/>
          <w:docGrid w:linePitch="312" w:charSpace="0"/>
        </w:sectPr>
      </w:pPr>
    </w:p>
    <w:p>
      <w:pPr>
        <w:spacing w:line="560" w:lineRule="exact"/>
        <w:jc w:val="left"/>
        <w:rPr>
          <w:rFonts w:hint="eastAsia" w:ascii="黑体" w:hAnsi="黑体" w:eastAsia="黑体" w:cs="黑体"/>
          <w:color w:val="auto"/>
          <w:sz w:val="32"/>
          <w:szCs w:val="32"/>
          <w:highlight w:val="none"/>
          <w:lang w:val="en-US" w:eastAsia="zh-CN"/>
        </w:rPr>
      </w:pPr>
      <w:bookmarkStart w:id="5" w:name="_Toc23335"/>
      <w:r>
        <w:rPr>
          <w:rFonts w:hint="eastAsia" w:ascii="黑体" w:hAnsi="黑体" w:eastAsia="黑体" w:cs="黑体"/>
          <w:color w:val="auto"/>
          <w:sz w:val="32"/>
          <w:szCs w:val="32"/>
          <w:highlight w:val="none"/>
        </w:rPr>
        <w:t>附件</w:t>
      </w:r>
      <w:bookmarkEnd w:id="5"/>
      <w:r>
        <w:rPr>
          <w:rFonts w:hint="eastAsia" w:ascii="黑体" w:hAnsi="黑体" w:eastAsia="黑体" w:cs="黑体"/>
          <w:color w:val="auto"/>
          <w:sz w:val="32"/>
          <w:szCs w:val="32"/>
          <w:highlight w:val="none"/>
          <w:lang w:val="en-US" w:eastAsia="zh-CN"/>
        </w:rPr>
        <w:t>5</w:t>
      </w:r>
    </w:p>
    <w:p>
      <w:pPr>
        <w:spacing w:line="580" w:lineRule="atLeast"/>
        <w:ind w:firstLine="480" w:firstLineChars="200"/>
        <w:rPr>
          <w:color w:val="auto"/>
          <w:highlight w:val="none"/>
        </w:rPr>
      </w:pPr>
    </w:p>
    <w:p>
      <w:pPr>
        <w:jc w:val="center"/>
        <w:rPr>
          <w:rFonts w:ascii="小标宋" w:hAnsi="Cambria" w:eastAsia="小标宋" w:cs="宋体"/>
          <w:b/>
          <w:color w:val="auto"/>
          <w:sz w:val="32"/>
          <w:szCs w:val="32"/>
          <w:highlight w:val="none"/>
        </w:rPr>
      </w:pPr>
      <w:r>
        <w:rPr>
          <w:rFonts w:hint="eastAsia" w:ascii="小标宋" w:hAnsi="Cambria" w:eastAsia="小标宋" w:cs="宋体"/>
          <w:b/>
          <w:color w:val="auto"/>
          <w:sz w:val="32"/>
          <w:szCs w:val="32"/>
          <w:highlight w:val="none"/>
        </w:rPr>
        <w:t>城镇老旧小区改造居民征求意见表（参考）</w:t>
      </w:r>
    </w:p>
    <w:p>
      <w:pPr>
        <w:spacing w:line="580" w:lineRule="atLeast"/>
        <w:ind w:firstLine="480" w:firstLineChars="200"/>
        <w:rPr>
          <w:rFonts w:ascii="仿宋_GB2312" w:hAnsi="黑体" w:eastAsia="仿宋_GB2312"/>
          <w:bCs/>
          <w:color w:val="auto"/>
          <w:sz w:val="24"/>
          <w:szCs w:val="24"/>
          <w:highlight w:val="none"/>
        </w:rPr>
      </w:pPr>
    </w:p>
    <w:p>
      <w:pPr>
        <w:spacing w:line="580" w:lineRule="atLeast"/>
        <w:ind w:firstLine="480" w:firstLineChars="200"/>
        <w:rPr>
          <w:rFonts w:ascii="仿宋_GB2312" w:hAnsi="黑体" w:eastAsia="仿宋_GB2312"/>
          <w:bCs/>
          <w:color w:val="auto"/>
          <w:sz w:val="24"/>
          <w:szCs w:val="24"/>
          <w:highlight w:val="none"/>
        </w:rPr>
      </w:pPr>
      <w:r>
        <w:rPr>
          <w:rFonts w:ascii="仿宋_GB2312" w:hAnsi="黑体" w:eastAsia="仿宋_GB2312"/>
          <w:bCs/>
          <w:color w:val="auto"/>
          <w:sz w:val="24"/>
          <w:szCs w:val="24"/>
          <w:highlight w:val="none"/>
        </w:rPr>
        <w:t>根据《广东省人民政府办公厅关于全面推进城镇老旧小区改造工作的实施意见》(粤府办〔2021〕3</w:t>
      </w:r>
      <w:r>
        <w:rPr>
          <w:rFonts w:hint="eastAsia" w:ascii="仿宋_GB2312" w:hAnsi="黑体" w:eastAsia="仿宋_GB2312"/>
          <w:bCs/>
          <w:color w:val="auto"/>
          <w:sz w:val="24"/>
          <w:szCs w:val="24"/>
          <w:highlight w:val="none"/>
        </w:rPr>
        <w:t>号），遵照居民多数意愿，项目已编制实施方案，现就项目实施方案（含项目概况、实施主体、改造内容、居民对改造方案的表决比例结果、项目资金预算、自筹资金比例、居民同意的出资额、改造后引入专业物业管理的情况、缴纳物业管理费的意愿或其他长效管理方案等）</w:t>
      </w:r>
      <w:r>
        <w:rPr>
          <w:rFonts w:ascii="仿宋_GB2312" w:hAnsi="黑体" w:eastAsia="仿宋_GB2312"/>
          <w:bCs/>
          <w:color w:val="auto"/>
          <w:sz w:val="24"/>
          <w:szCs w:val="24"/>
          <w:highlight w:val="none"/>
        </w:rPr>
        <w:t>向小区居民征求意见。请详实填写以下意见征集信息，</w:t>
      </w:r>
      <w:r>
        <w:rPr>
          <w:rFonts w:hint="eastAsia" w:ascii="仿宋_GB2312" w:hAnsi="黑体" w:eastAsia="仿宋_GB2312"/>
          <w:bCs/>
          <w:color w:val="auto"/>
          <w:sz w:val="24"/>
          <w:szCs w:val="24"/>
          <w:highlight w:val="none"/>
        </w:rPr>
        <w:t>已签字但未注明意见的视为同意多数居民意见。</w:t>
      </w:r>
    </w:p>
    <w:p>
      <w:pPr>
        <w:spacing w:line="580" w:lineRule="atLeast"/>
        <w:ind w:firstLine="480" w:firstLineChars="200"/>
        <w:rPr>
          <w:rFonts w:ascii="仿宋_GB2312" w:hAnsi="黑体" w:eastAsia="仿宋_GB2312"/>
          <w:bCs/>
          <w:color w:val="auto"/>
          <w:sz w:val="24"/>
          <w:szCs w:val="24"/>
          <w:highlight w:val="none"/>
        </w:rPr>
      </w:pPr>
    </w:p>
    <w:p>
      <w:pPr>
        <w:spacing w:line="580" w:lineRule="atLeast"/>
        <w:ind w:firstLine="480" w:firstLineChars="200"/>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您是否同意本项目实施方案</w:t>
      </w:r>
      <w:r>
        <w:rPr>
          <w:rFonts w:ascii="仿宋_GB2312" w:hAnsi="黑体" w:eastAsia="仿宋_GB2312"/>
          <w:bCs/>
          <w:color w:val="auto"/>
          <w:sz w:val="24"/>
          <w:szCs w:val="24"/>
          <w:highlight w:val="none"/>
        </w:rPr>
        <w:t>?</w:t>
      </w:r>
      <w:r>
        <w:rPr>
          <w:rFonts w:hint="eastAsia" w:ascii="仿宋_GB2312" w:hAnsi="黑体" w:eastAsia="仿宋_GB2312"/>
          <w:bCs/>
          <w:color w:val="auto"/>
          <w:sz w:val="24"/>
          <w:szCs w:val="24"/>
          <w:highlight w:val="none"/>
        </w:rPr>
        <w:t xml:space="preserve"> 请在以上对应的</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中打“√”。</w:t>
      </w:r>
    </w:p>
    <w:p>
      <w:pPr>
        <w:spacing w:line="580" w:lineRule="atLeast"/>
        <w:ind w:firstLine="480" w:firstLineChars="200"/>
        <w:rPr>
          <w:rFonts w:ascii="仿宋_GB2312" w:hAnsi="黑体" w:eastAsia="仿宋_GB2312"/>
          <w:bCs/>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同意</w:t>
      </w:r>
      <w:r>
        <w:rPr>
          <w:rFonts w:ascii="仿宋_GB2312" w:hAnsi="黑体" w:eastAsia="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不同意</w:t>
      </w:r>
      <w:r>
        <w:rPr>
          <w:rFonts w:ascii="仿宋_GB2312" w:hAnsi="黑体" w:eastAsia="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w:t>
      </w:r>
      <w:r>
        <w:rPr>
          <w:rFonts w:hint="eastAsia" w:ascii="仿宋_GB2312" w:hAnsi="黑体" w:eastAsia="仿宋_GB2312"/>
          <w:bCs/>
          <w:color w:val="auto"/>
          <w:sz w:val="24"/>
          <w:szCs w:val="24"/>
          <w:highlight w:val="none"/>
        </w:rPr>
        <w:t>其他意见</w:t>
      </w:r>
    </w:p>
    <w:p>
      <w:pPr>
        <w:spacing w:line="580" w:lineRule="atLeast"/>
        <w:ind w:firstLine="480" w:firstLineChars="200"/>
        <w:jc w:val="left"/>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其他意见或建议</w:t>
      </w:r>
      <w:r>
        <w:rPr>
          <w:rFonts w:ascii="仿宋_GB2312" w:hAnsi="黑体" w:eastAsia="仿宋_GB2312"/>
          <w:bCs/>
          <w:color w:val="auto"/>
          <w:sz w:val="24"/>
          <w:szCs w:val="24"/>
          <w:highlight w:val="none"/>
        </w:rPr>
        <w:t>:</w:t>
      </w:r>
      <w:r>
        <w:rPr>
          <w:color w:val="auto"/>
          <w:highlight w:val="non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w:t>
      </w:r>
      <w:r>
        <w:rPr>
          <w:rFonts w:ascii="仿宋_GB2312" w:hAnsi="黑体" w:eastAsia="仿宋_GB2312"/>
          <w:bCs/>
          <w:color w:val="auto"/>
          <w:sz w:val="24"/>
          <w:szCs w:val="24"/>
          <w:highlight w:val="none"/>
        </w:rPr>
        <w:t xml:space="preserve"> </w:t>
      </w:r>
    </w:p>
    <w:p>
      <w:pPr>
        <w:spacing w:line="580" w:lineRule="atLeast"/>
        <w:ind w:firstLine="480" w:firstLineChars="200"/>
        <w:jc w:val="left"/>
        <w:rPr>
          <w:rFonts w:ascii="仿宋_GB2312" w:hAnsi="黑体" w:eastAsia="仿宋_GB2312"/>
          <w:bCs/>
          <w:color w:val="auto"/>
          <w:sz w:val="24"/>
          <w:szCs w:val="24"/>
          <w:highlight w:val="none"/>
        </w:rPr>
      </w:pPr>
    </w:p>
    <w:p>
      <w:pPr>
        <w:spacing w:line="580" w:lineRule="atLeast"/>
        <w:ind w:firstLine="480" w:firstLineChars="200"/>
        <w:jc w:val="left"/>
        <w:rPr>
          <w:rFonts w:ascii="仿宋_GB2312" w:hAnsi="黑体" w:eastAsia="仿宋_GB2312"/>
          <w:bCs/>
          <w:color w:val="auto"/>
          <w:sz w:val="24"/>
          <w:szCs w:val="24"/>
          <w:highlight w:val="none"/>
        </w:rPr>
      </w:pPr>
    </w:p>
    <w:p>
      <w:pPr>
        <w:spacing w:line="580" w:lineRule="atLeast"/>
        <w:ind w:firstLine="480" w:firstLineChars="200"/>
        <w:rPr>
          <w:rFonts w:ascii="仿宋_GB2312" w:hAnsi="黑体" w:eastAsia="仿宋_GB2312"/>
          <w:bCs/>
          <w:color w:val="auto"/>
          <w:sz w:val="24"/>
          <w:szCs w:val="24"/>
          <w:highlight w:val="none"/>
        </w:rPr>
      </w:pPr>
      <w:r>
        <w:rPr>
          <w:rFonts w:hint="eastAsia" w:ascii="仿宋_GB2312" w:hAnsi="黑体" w:eastAsia="仿宋_GB2312"/>
          <w:bCs/>
          <w:color w:val="auto"/>
          <w:sz w:val="24"/>
          <w:szCs w:val="24"/>
          <w:highlight w:val="none"/>
        </w:rPr>
        <w:t>业主</w:t>
      </w:r>
      <w:r>
        <w:rPr>
          <w:rFonts w:ascii="仿宋_GB2312" w:hAnsi="黑体" w:eastAsia="仿宋_GB2312"/>
          <w:bCs/>
          <w:color w:val="auto"/>
          <w:sz w:val="24"/>
          <w:szCs w:val="24"/>
          <w:highlight w:val="none"/>
        </w:rPr>
        <w:t xml:space="preserve">(签名): </w:t>
      </w:r>
      <w:r>
        <w:rPr>
          <w:rFonts w:ascii="仿宋_GB2312" w:hAnsi="仿宋_GB2312" w:eastAsia="仿宋_GB2312" w:cs="仿宋_GB2312"/>
          <w:color w:val="auto"/>
          <w:sz w:val="24"/>
          <w:szCs w:val="24"/>
          <w:highlight w:val="none"/>
          <w:u w:val="single"/>
        </w:rPr>
        <w:t xml:space="preserve">            </w:t>
      </w:r>
      <w:r>
        <w:rPr>
          <w:rFonts w:ascii="仿宋_GB2312" w:hAnsi="黑体" w:eastAsia="仿宋_GB2312"/>
          <w:bCs/>
          <w:color w:val="auto"/>
          <w:sz w:val="24"/>
          <w:szCs w:val="24"/>
          <w:highlight w:val="none"/>
        </w:rPr>
        <w:t>联系电话:</w:t>
      </w:r>
      <w:r>
        <w:rPr>
          <w:rFonts w:ascii="仿宋_GB2312" w:hAnsi="仿宋_GB2312" w:eastAsia="仿宋_GB2312" w:cs="仿宋_GB2312"/>
          <w:color w:val="auto"/>
          <w:sz w:val="24"/>
          <w:szCs w:val="24"/>
          <w:highlight w:val="none"/>
          <w:u w:val="single"/>
        </w:rPr>
        <w:t xml:space="preserve">            </w:t>
      </w:r>
      <w:r>
        <w:rPr>
          <w:rFonts w:ascii="仿宋_GB2312" w:hAnsi="黑体" w:eastAsia="仿宋_GB2312" w:cs="宋体"/>
          <w:bCs/>
          <w:color w:val="auto"/>
          <w:sz w:val="24"/>
          <w:szCs w:val="24"/>
          <w:highlight w:val="none"/>
          <w:u w:val="none"/>
        </w:rPr>
        <w:t>楼栋号和</w:t>
      </w:r>
      <w:r>
        <w:rPr>
          <w:rFonts w:ascii="仿宋_GB2312" w:hAnsi="黑体" w:eastAsia="仿宋_GB2312"/>
          <w:bCs/>
          <w:color w:val="auto"/>
          <w:sz w:val="24"/>
          <w:szCs w:val="24"/>
          <w:highlight w:val="none"/>
        </w:rPr>
        <w:t xml:space="preserve">房号: </w:t>
      </w:r>
      <w:r>
        <w:rPr>
          <w:rFonts w:ascii="仿宋_GB2312" w:hAnsi="仿宋_GB2312" w:eastAsia="仿宋_GB2312" w:cs="仿宋_GB2312"/>
          <w:color w:val="auto"/>
          <w:sz w:val="24"/>
          <w:szCs w:val="24"/>
          <w:highlight w:val="none"/>
          <w:u w:val="single"/>
        </w:rPr>
        <w:t xml:space="preserve">            </w:t>
      </w:r>
    </w:p>
    <w:p>
      <w:pPr>
        <w:spacing w:line="580" w:lineRule="atLeast"/>
        <w:ind w:firstLine="480" w:firstLineChars="200"/>
        <w:rPr>
          <w:rFonts w:ascii="仿宋_GB2312" w:hAnsi="黑体" w:eastAsia="仿宋_GB2312"/>
          <w:bCs/>
          <w:color w:val="auto"/>
          <w:sz w:val="24"/>
          <w:szCs w:val="24"/>
          <w:highlight w:val="none"/>
        </w:rPr>
      </w:pPr>
    </w:p>
    <w:p>
      <w:pPr>
        <w:spacing w:line="580" w:lineRule="atLeast"/>
        <w:rPr>
          <w:rFonts w:ascii="仿宋_GB2312" w:hAnsi="黑体" w:eastAsia="仿宋_GB2312"/>
          <w:bCs/>
          <w:color w:val="auto"/>
          <w:sz w:val="24"/>
          <w:szCs w:val="24"/>
          <w:highlight w:val="none"/>
        </w:rPr>
      </w:pPr>
    </w:p>
    <w:p>
      <w:pPr>
        <w:spacing w:line="400" w:lineRule="exact"/>
        <w:ind w:right="960" w:firstLine="480" w:firstLineChars="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有关单位或业委会</w:t>
      </w:r>
      <w:r>
        <w:rPr>
          <w:rFonts w:ascii="仿宋_GB2312" w:hAnsi="仿宋_GB2312" w:eastAsia="仿宋_GB2312" w:cs="仿宋_GB2312"/>
          <w:color w:val="auto"/>
          <w:sz w:val="24"/>
          <w:szCs w:val="24"/>
          <w:highlight w:val="none"/>
        </w:rPr>
        <w:t xml:space="preserve"> (或社区居委会)（签章）:</w:t>
      </w:r>
    </w:p>
    <w:p>
      <w:pPr>
        <w:ind w:right="720"/>
        <w:jc w:val="right"/>
        <w:rPr>
          <w:color w:val="auto"/>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ascii="仿宋_GB2312" w:hAnsi="黑体" w:eastAsia="仿宋_GB2312"/>
          <w:bCs/>
          <w:color w:val="auto"/>
          <w:sz w:val="24"/>
          <w:szCs w:val="24"/>
          <w:highlight w:val="none"/>
        </w:rPr>
        <w:t>年</w:t>
      </w:r>
      <w:r>
        <w:rPr>
          <w:rFonts w:ascii="仿宋_GB2312" w:hAnsi="仿宋_GB2312" w:eastAsia="仿宋_GB2312" w:cs="仿宋_GB2312"/>
          <w:color w:val="auto"/>
          <w:sz w:val="24"/>
          <w:szCs w:val="24"/>
          <w:highlight w:val="none"/>
          <w:u w:val="single"/>
        </w:rPr>
        <w:t xml:space="preserve">    </w:t>
      </w:r>
      <w:r>
        <w:rPr>
          <w:rFonts w:ascii="仿宋_GB2312" w:hAnsi="黑体" w:eastAsia="仿宋_GB2312"/>
          <w:bCs/>
          <w:color w:val="auto"/>
          <w:sz w:val="24"/>
          <w:szCs w:val="24"/>
          <w:highlight w:val="none"/>
        </w:rPr>
        <w:t>月</w:t>
      </w:r>
      <w:r>
        <w:rPr>
          <w:rFonts w:ascii="仿宋_GB2312" w:hAnsi="仿宋_GB2312" w:eastAsia="仿宋_GB2312" w:cs="仿宋_GB2312"/>
          <w:color w:val="auto"/>
          <w:sz w:val="24"/>
          <w:szCs w:val="24"/>
          <w:highlight w:val="none"/>
          <w:u w:val="single"/>
        </w:rPr>
        <w:t xml:space="preserve">    </w:t>
      </w:r>
      <w:r>
        <w:rPr>
          <w:rFonts w:ascii="仿宋_GB2312" w:hAnsi="黑体" w:eastAsia="仿宋_GB2312"/>
          <w:bCs/>
          <w:color w:val="auto"/>
          <w:sz w:val="24"/>
          <w:szCs w:val="24"/>
          <w:highlight w:val="none"/>
        </w:rPr>
        <w:t>日</w:t>
      </w:r>
    </w:p>
    <w:p>
      <w:pPr>
        <w:rPr>
          <w:color w:val="auto"/>
          <w:highlight w:val="none"/>
        </w:rPr>
      </w:pPr>
    </w:p>
    <w:p>
      <w:pPr>
        <w:rPr>
          <w:color w:val="auto"/>
          <w:highlight w:val="none"/>
        </w:rPr>
      </w:pPr>
    </w:p>
    <w:p>
      <w:pPr>
        <w:rPr>
          <w:color w:val="auto"/>
          <w:highlight w:val="none"/>
        </w:rPr>
      </w:pPr>
    </w:p>
    <w:p>
      <w:pPr>
        <w:jc w:val="left"/>
        <w:rPr>
          <w:rFonts w:ascii="黑体" w:hAnsi="黑体" w:eastAsia="黑体" w:cs="Times New Roman"/>
          <w:color w:val="auto"/>
          <w:sz w:val="32"/>
          <w:szCs w:val="24"/>
          <w:highlight w:val="none"/>
        </w:rPr>
        <w:sectPr>
          <w:pgSz w:w="11906" w:h="16838"/>
          <w:pgMar w:top="2098" w:right="1588" w:bottom="1701" w:left="1588" w:header="851" w:footer="992" w:gutter="0"/>
          <w:cols w:space="720" w:num="1"/>
          <w:docGrid w:linePitch="312" w:charSpace="0"/>
        </w:sectPr>
      </w:pPr>
    </w:p>
    <w:p>
      <w:pPr>
        <w:spacing w:line="560" w:lineRule="exact"/>
        <w:jc w:val="left"/>
        <w:rPr>
          <w:rFonts w:ascii="黑体" w:hAnsi="黑体" w:eastAsia="黑体" w:cs="黑体"/>
          <w:color w:val="auto"/>
          <w:sz w:val="32"/>
          <w:szCs w:val="32"/>
          <w:highlight w:val="none"/>
        </w:rPr>
      </w:pPr>
      <w:bookmarkStart w:id="6" w:name="_Toc87998367"/>
      <w:r>
        <w:rPr>
          <w:rFonts w:hint="eastAsia" w:ascii="黑体" w:hAnsi="黑体" w:eastAsia="黑体" w:cs="黑体"/>
          <w:color w:val="auto"/>
          <w:sz w:val="32"/>
          <w:szCs w:val="32"/>
          <w:highlight w:val="none"/>
        </w:rPr>
        <w:t>附件</w:t>
      </w:r>
      <w:bookmarkEnd w:id="6"/>
      <w:r>
        <w:rPr>
          <w:rFonts w:hint="eastAsia" w:ascii="黑体" w:hAnsi="黑体" w:eastAsia="黑体" w:cs="黑体"/>
          <w:color w:val="auto"/>
          <w:sz w:val="32"/>
          <w:szCs w:val="32"/>
          <w:highlight w:val="none"/>
          <w:lang w:val="en-US" w:eastAsia="zh-CN"/>
        </w:rPr>
        <w:t>6</w:t>
      </w:r>
      <w:r>
        <w:rPr>
          <w:rFonts w:ascii="黑体" w:hAnsi="黑体" w:eastAsia="黑体" w:cs="黑体"/>
          <w:color w:val="auto"/>
          <w:sz w:val="32"/>
          <w:szCs w:val="32"/>
          <w:highlight w:val="none"/>
        </w:rPr>
        <w:t xml:space="preserve"> </w:t>
      </w:r>
    </w:p>
    <w:p>
      <w:pPr>
        <w:spacing w:line="440" w:lineRule="exact"/>
        <w:jc w:val="center"/>
        <w:rPr>
          <w:rFonts w:ascii="小标宋" w:hAnsi="方正小标宋简体" w:eastAsia="小标宋" w:cs="方正小标宋简体"/>
          <w:color w:val="auto"/>
          <w:sz w:val="32"/>
          <w:szCs w:val="32"/>
          <w:highlight w:val="none"/>
        </w:rPr>
      </w:pPr>
    </w:p>
    <w:p>
      <w:pPr>
        <w:jc w:val="center"/>
        <w:rPr>
          <w:rFonts w:ascii="小标宋" w:hAnsi="Cambria" w:eastAsia="小标宋" w:cs="宋体"/>
          <w:b/>
          <w:color w:val="auto"/>
          <w:sz w:val="32"/>
          <w:szCs w:val="32"/>
          <w:highlight w:val="none"/>
        </w:rPr>
      </w:pPr>
      <w:r>
        <w:rPr>
          <w:rFonts w:hint="eastAsia" w:ascii="小标宋" w:hAnsi="Cambria" w:eastAsia="小标宋" w:cs="宋体"/>
          <w:b/>
          <w:color w:val="auto"/>
          <w:sz w:val="32"/>
          <w:szCs w:val="32"/>
          <w:highlight w:val="none"/>
        </w:rPr>
        <w:t>城镇老旧小区改造项目评价指标</w:t>
      </w:r>
    </w:p>
    <w:p>
      <w:pPr>
        <w:spacing w:line="400" w:lineRule="exact"/>
        <w:jc w:val="left"/>
        <w:rPr>
          <w:rFonts w:ascii="仿宋_GB2312" w:hAnsi="仿宋_GB2312" w:eastAsia="仿宋_GB2312" w:cs="仿宋_GB2312"/>
          <w:b/>
          <w:bCs/>
          <w:color w:val="auto"/>
          <w:sz w:val="32"/>
          <w:szCs w:val="32"/>
          <w:highlight w:val="none"/>
        </w:rPr>
      </w:pPr>
    </w:p>
    <w:tbl>
      <w:tblPr>
        <w:tblStyle w:val="1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2410"/>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701"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类别</w:t>
            </w: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评价内容</w:t>
            </w:r>
          </w:p>
        </w:tc>
        <w:tc>
          <w:tcPr>
            <w:tcW w:w="3763"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p>
        </w:tc>
        <w:tc>
          <w:tcPr>
            <w:tcW w:w="1701" w:type="dxa"/>
            <w:vMerge w:val="restart"/>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小区基本情况</w:t>
            </w:r>
          </w:p>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( 25分)</w:t>
            </w: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建成时间</w:t>
            </w:r>
            <w:r>
              <w:rPr>
                <w:rFonts w:ascii="仿宋_GB2312" w:hAnsi="仿宋_GB2312" w:eastAsia="仿宋_GB2312" w:cs="仿宋_GB2312"/>
                <w:color w:val="auto"/>
                <w:sz w:val="24"/>
                <w:szCs w:val="24"/>
                <w:highlight w:val="none"/>
              </w:rPr>
              <w:t>(5分）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老旧小区中大部分建筑交付年代</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建造年代早的优先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w:t>
            </w:r>
          </w:p>
        </w:tc>
        <w:tc>
          <w:tcPr>
            <w:tcW w:w="1701" w:type="dxa"/>
            <w:vMerge w:val="continue"/>
            <w:vAlign w:val="center"/>
          </w:tcPr>
          <w:p>
            <w:pPr>
              <w:spacing w:line="400" w:lineRule="exact"/>
              <w:jc w:val="center"/>
              <w:rPr>
                <w:rFonts w:ascii="仿宋_GB2312" w:hAnsi="仿宋_GB2312" w:eastAsia="仿宋_GB2312" w:cs="仿宋_GB2312"/>
                <w:color w:val="auto"/>
                <w:sz w:val="24"/>
                <w:szCs w:val="24"/>
                <w:highlight w:val="none"/>
              </w:rPr>
            </w:pP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配套基础设施与服务</w:t>
            </w:r>
          </w:p>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(20分)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老旧小区及周边区域配套设施与服务供给状况，缺失严重的优先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w:t>
            </w:r>
          </w:p>
        </w:tc>
        <w:tc>
          <w:tcPr>
            <w:tcW w:w="1701" w:type="dxa"/>
            <w:vMerge w:val="restart"/>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改造成熟程度</w:t>
            </w:r>
          </w:p>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( 55分)</w:t>
            </w: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方案完整性（10分）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项目概况、居民意见、实施主体、改造内容、项目资金预算、长效管理机制等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w:t>
            </w:r>
          </w:p>
        </w:tc>
        <w:tc>
          <w:tcPr>
            <w:tcW w:w="1701" w:type="dxa"/>
            <w:vMerge w:val="continue"/>
            <w:vAlign w:val="center"/>
          </w:tcPr>
          <w:p>
            <w:pPr>
              <w:spacing w:line="400" w:lineRule="exact"/>
              <w:jc w:val="center"/>
              <w:rPr>
                <w:rFonts w:ascii="仿宋_GB2312" w:hAnsi="仿宋_GB2312" w:eastAsia="仿宋_GB2312" w:cs="仿宋_GB2312"/>
                <w:color w:val="auto"/>
                <w:sz w:val="24"/>
                <w:szCs w:val="24"/>
                <w:highlight w:val="none"/>
              </w:rPr>
            </w:pP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居民意愿</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15</w:t>
            </w:r>
            <w:r>
              <w:rPr>
                <w:rFonts w:ascii="仿宋_GB2312" w:hAnsi="仿宋_GB2312" w:eastAsia="仿宋_GB2312" w:cs="仿宋_GB2312"/>
                <w:color w:val="auto"/>
                <w:sz w:val="24"/>
                <w:szCs w:val="24"/>
                <w:highlight w:val="none"/>
              </w:rPr>
              <w:t>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小区居民的改造意愿及对改造方案的表决结果，比例高的优先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5</w:t>
            </w:r>
          </w:p>
        </w:tc>
        <w:tc>
          <w:tcPr>
            <w:tcW w:w="1701" w:type="dxa"/>
            <w:vMerge w:val="continue"/>
            <w:vAlign w:val="center"/>
          </w:tcPr>
          <w:p>
            <w:pPr>
              <w:spacing w:line="400" w:lineRule="exact"/>
              <w:jc w:val="center"/>
              <w:rPr>
                <w:rFonts w:ascii="仿宋_GB2312" w:hAnsi="仿宋_GB2312" w:eastAsia="仿宋_GB2312" w:cs="仿宋_GB2312"/>
                <w:color w:val="auto"/>
                <w:sz w:val="24"/>
                <w:szCs w:val="24"/>
                <w:highlight w:val="none"/>
              </w:rPr>
            </w:pP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参与程度</w:t>
            </w:r>
            <w:r>
              <w:rPr>
                <w:rFonts w:ascii="仿宋_GB2312" w:hAnsi="仿宋_GB2312" w:eastAsia="仿宋_GB2312" w:cs="仿宋_GB2312"/>
                <w:color w:val="auto"/>
                <w:sz w:val="24"/>
                <w:szCs w:val="24"/>
                <w:highlight w:val="none"/>
              </w:rPr>
              <w:t>( 1</w:t>
            </w:r>
            <w:r>
              <w:rPr>
                <w:rFonts w:hint="eastAsia" w:ascii="仿宋_GB2312" w:hAnsi="仿宋_GB2312" w:eastAsia="仿宋_GB2312" w:cs="仿宋_GB2312"/>
                <w:color w:val="auto"/>
                <w:sz w:val="24"/>
                <w:szCs w:val="24"/>
                <w:highlight w:val="none"/>
              </w:rPr>
              <w:t>0</w:t>
            </w:r>
            <w:r>
              <w:rPr>
                <w:rFonts w:ascii="仿宋_GB2312" w:hAnsi="仿宋_GB2312" w:eastAsia="仿宋_GB2312" w:cs="仿宋_GB2312"/>
                <w:color w:val="auto"/>
                <w:sz w:val="24"/>
                <w:szCs w:val="24"/>
                <w:highlight w:val="none"/>
              </w:rPr>
              <w:t>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小区居民的参与程度</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成立小区改造协调小组、建立改造过程监督机制等的优先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6</w:t>
            </w:r>
          </w:p>
        </w:tc>
        <w:tc>
          <w:tcPr>
            <w:tcW w:w="1701" w:type="dxa"/>
            <w:vMerge w:val="continue"/>
            <w:vAlign w:val="center"/>
          </w:tcPr>
          <w:p>
            <w:pPr>
              <w:spacing w:line="400" w:lineRule="exact"/>
              <w:jc w:val="center"/>
              <w:rPr>
                <w:rFonts w:ascii="仿宋_GB2312" w:hAnsi="仿宋_GB2312" w:eastAsia="仿宋_GB2312" w:cs="仿宋_GB2312"/>
                <w:color w:val="auto"/>
                <w:sz w:val="24"/>
                <w:szCs w:val="24"/>
                <w:highlight w:val="none"/>
              </w:rPr>
            </w:pP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资金筹集</w:t>
            </w:r>
            <w:r>
              <w:rPr>
                <w:rFonts w:ascii="仿宋_GB2312" w:hAnsi="仿宋_GB2312" w:eastAsia="仿宋_GB2312" w:cs="仿宋_GB2312"/>
                <w:color w:val="auto"/>
                <w:sz w:val="24"/>
                <w:szCs w:val="24"/>
                <w:highlight w:val="none"/>
              </w:rPr>
              <w:t>(20分)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老旧小区改造资金筹集情况，</w:t>
            </w:r>
            <w:r>
              <w:rPr>
                <w:rFonts w:ascii="仿宋_GB2312" w:hAnsi="仿宋_GB2312" w:eastAsia="仿宋_GB2312" w:cs="仿宋_GB2312"/>
                <w:color w:val="auto"/>
                <w:sz w:val="24"/>
                <w:szCs w:val="24"/>
                <w:highlight w:val="none"/>
              </w:rPr>
              <w:t>自筹资金</w:t>
            </w:r>
            <w:r>
              <w:rPr>
                <w:rFonts w:hint="eastAsia" w:ascii="仿宋_GB2312" w:hAnsi="仿宋_GB2312" w:eastAsia="仿宋_GB2312" w:cs="仿宋_GB2312"/>
                <w:color w:val="auto"/>
                <w:sz w:val="24"/>
                <w:szCs w:val="24"/>
                <w:highlight w:val="none"/>
              </w:rPr>
              <w:t>占比较高者、财政补助金额较少的优先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400" w:lineRule="exact"/>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7</w:t>
            </w:r>
          </w:p>
        </w:tc>
        <w:tc>
          <w:tcPr>
            <w:tcW w:w="1701"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长效管理机制（2</w:t>
            </w:r>
            <w:r>
              <w:rPr>
                <w:rFonts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rPr>
              <w:t>分）</w:t>
            </w:r>
          </w:p>
        </w:tc>
        <w:tc>
          <w:tcPr>
            <w:tcW w:w="2410" w:type="dxa"/>
            <w:vAlign w:val="center"/>
          </w:tcPr>
          <w:p>
            <w:pPr>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长效管理</w:t>
            </w:r>
            <w:r>
              <w:rPr>
                <w:rFonts w:ascii="仿宋_GB2312" w:hAnsi="仿宋_GB2312" w:eastAsia="仿宋_GB2312" w:cs="仿宋_GB2312"/>
                <w:color w:val="auto"/>
                <w:sz w:val="24"/>
                <w:szCs w:val="24"/>
                <w:highlight w:val="none"/>
              </w:rPr>
              <w:t>( 20分)</w:t>
            </w:r>
          </w:p>
        </w:tc>
        <w:tc>
          <w:tcPr>
            <w:tcW w:w="3763" w:type="dxa"/>
            <w:vAlign w:val="center"/>
          </w:tcPr>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成立居民自治自管组织开展后期管理；业主委员会或自治小组的组织协调能力和成熟度、配合度</w:t>
            </w:r>
            <w:r>
              <w:rPr>
                <w:rFonts w:ascii="仿宋_GB2312" w:hAnsi="仿宋_GB2312" w:eastAsia="仿宋_GB2312" w:cs="仿宋_GB2312"/>
                <w:color w:val="auto"/>
                <w:sz w:val="24"/>
                <w:szCs w:val="24"/>
                <w:highlight w:val="none"/>
              </w:rPr>
              <w:t>;</w:t>
            </w:r>
          </w:p>
          <w:p>
            <w:pPr>
              <w:spacing w:line="400" w:lineRule="exact"/>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同意改造后引入物业管理，缴纳物业服务费的优先</w:t>
            </w:r>
          </w:p>
        </w:tc>
      </w:tr>
    </w:tbl>
    <w:p>
      <w:pPr>
        <w:keepNext w:val="0"/>
        <w:keepLines w:val="0"/>
        <w:spacing w:line="240" w:lineRule="auto"/>
        <w:outlineLvl w:val="9"/>
        <w:rPr>
          <w:color w:val="auto"/>
          <w:highlight w:val="none"/>
        </w:rPr>
      </w:pPr>
      <w:r>
        <w:rPr>
          <w:color w:val="auto"/>
          <w:highlight w:val="none"/>
        </w:rPr>
        <w:br w:type="page"/>
      </w:r>
    </w:p>
    <w:p>
      <w:pPr>
        <w:spacing w:line="56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Start w:id="7" w:name="_Hlk87998392"/>
      <w:r>
        <w:rPr>
          <w:rFonts w:hint="eastAsia" w:ascii="黑体" w:hAnsi="黑体" w:eastAsia="黑体" w:cs="黑体"/>
          <w:color w:val="auto"/>
          <w:sz w:val="32"/>
          <w:szCs w:val="32"/>
          <w:highlight w:val="none"/>
          <w:lang w:val="en-US" w:eastAsia="zh-CN"/>
        </w:rPr>
        <w:t>7</w:t>
      </w:r>
    </w:p>
    <w:p>
      <w:pPr>
        <w:jc w:val="center"/>
        <w:rPr>
          <w:rFonts w:ascii="小标宋" w:hAnsi="Cambria" w:eastAsia="小标宋" w:cs="宋体"/>
          <w:b/>
          <w:color w:val="auto"/>
          <w:sz w:val="32"/>
          <w:szCs w:val="32"/>
          <w:highlight w:val="none"/>
        </w:rPr>
      </w:pPr>
      <w:r>
        <w:rPr>
          <w:rFonts w:hint="eastAsia" w:ascii="小标宋" w:hAnsi="Cambria" w:eastAsia="小标宋" w:cs="宋体"/>
          <w:b/>
          <w:color w:val="auto"/>
          <w:sz w:val="32"/>
          <w:szCs w:val="32"/>
          <w:highlight w:val="none"/>
        </w:rPr>
        <w:t>中央财政城镇保障性安居工程专项资金（城镇老旧小区改造）</w:t>
      </w:r>
      <w:bookmarkEnd w:id="7"/>
      <w:r>
        <w:rPr>
          <w:rFonts w:hint="eastAsia" w:ascii="小标宋" w:hAnsi="Cambria" w:eastAsia="小标宋" w:cs="宋体"/>
          <w:b/>
          <w:color w:val="auto"/>
          <w:sz w:val="32"/>
          <w:szCs w:val="32"/>
          <w:highlight w:val="none"/>
        </w:rPr>
        <w:t>申报和下达流程</w:t>
      </w:r>
    </w:p>
    <w:p>
      <w:pPr>
        <w:jc w:val="center"/>
        <w:rPr>
          <w:color w:val="auto"/>
          <w:highlight w:val="none"/>
        </w:rPr>
      </w:pPr>
      <w:r>
        <w:rPr>
          <w:color w:val="auto"/>
          <w:highlight w:val="none"/>
        </w:rPr>
        <w:drawing>
          <wp:inline distT="0" distB="0" distL="0" distR="0">
            <wp:extent cx="5327015" cy="7165975"/>
            <wp:effectExtent l="0" t="0" r="6985" b="1587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16" cstate="print"/>
                    <a:srcRect/>
                    <a:stretch>
                      <a:fillRect/>
                    </a:stretch>
                  </pic:blipFill>
                  <pic:spPr>
                    <a:xfrm>
                      <a:off x="0" y="0"/>
                      <a:ext cx="5327015" cy="7165975"/>
                    </a:xfrm>
                    <a:prstGeom prst="rect">
                      <a:avLst/>
                    </a:prstGeom>
                  </pic:spPr>
                </pic:pic>
              </a:graphicData>
            </a:graphic>
          </wp:inline>
        </w:drawing>
      </w:r>
    </w:p>
    <w:p>
      <w:pPr>
        <w:spacing w:line="560" w:lineRule="exact"/>
        <w:jc w:val="left"/>
        <w:rPr>
          <w:rFonts w:hint="eastAsia" w:ascii="黑体" w:hAnsi="黑体" w:eastAsia="黑体" w:cs="黑体"/>
          <w:color w:val="auto"/>
          <w:sz w:val="32"/>
          <w:szCs w:val="32"/>
          <w:highlight w:val="none"/>
          <w:lang w:val="en-US" w:eastAsia="zh-CN"/>
        </w:rPr>
      </w:pPr>
      <w:r>
        <w:rPr>
          <w:rFonts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8</w:t>
      </w:r>
    </w:p>
    <w:p>
      <w:pPr>
        <w:spacing w:line="400" w:lineRule="exact"/>
        <w:jc w:val="center"/>
        <w:rPr>
          <w:rFonts w:ascii="小标宋" w:hAnsi="Cambria" w:eastAsia="小标宋" w:cs="宋体"/>
          <w:b/>
          <w:color w:val="auto"/>
          <w:sz w:val="32"/>
          <w:szCs w:val="32"/>
          <w:highlight w:val="none"/>
        </w:rPr>
      </w:pPr>
      <w:r>
        <w:rPr>
          <w:rFonts w:hint="eastAsia" w:ascii="小标宋" w:hAnsi="Cambria" w:eastAsia="小标宋" w:cs="宋体"/>
          <w:b/>
          <w:color w:val="auto"/>
          <w:sz w:val="32"/>
          <w:szCs w:val="32"/>
          <w:highlight w:val="none"/>
        </w:rPr>
        <w:t>中央预算内投资保障性安居工程专项（老旧小区改造</w:t>
      </w:r>
    </w:p>
    <w:p>
      <w:pPr>
        <w:spacing w:line="400" w:lineRule="exact"/>
        <w:jc w:val="center"/>
        <w:rPr>
          <w:rFonts w:ascii="小标宋" w:hAnsi="Cambria" w:eastAsia="小标宋" w:cs="宋体"/>
          <w:b/>
          <w:color w:val="auto"/>
          <w:sz w:val="32"/>
          <w:szCs w:val="32"/>
          <w:highlight w:val="none"/>
        </w:rPr>
      </w:pPr>
      <w:r>
        <w:rPr>
          <w:rFonts w:hint="eastAsia" w:ascii="小标宋" w:hAnsi="Cambria" w:eastAsia="小标宋" w:cs="宋体"/>
          <w:b/>
          <w:color w:val="auto"/>
          <w:sz w:val="32"/>
          <w:szCs w:val="32"/>
          <w:highlight w:val="none"/>
        </w:rPr>
        <w:t>配套基础设施建设）申报和下达流程</w:t>
      </w: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r>
        <w:rPr>
          <w:rFonts w:ascii="小标宋" w:hAnsi="Cambria" w:eastAsia="小标宋" w:cs="宋体"/>
          <w:b/>
          <w:color w:val="auto"/>
          <w:sz w:val="32"/>
          <w:szCs w:val="32"/>
          <w:highlight w:val="none"/>
        </w:rPr>
        <w:drawing>
          <wp:inline distT="0" distB="0" distL="0" distR="0">
            <wp:extent cx="5386705" cy="7187565"/>
            <wp:effectExtent l="0" t="0" r="4445" b="13334"/>
            <wp:docPr id="1028" name="图片 5"/>
            <wp:cNvGraphicFramePr/>
            <a:graphic xmlns:a="http://schemas.openxmlformats.org/drawingml/2006/main">
              <a:graphicData uri="http://schemas.openxmlformats.org/drawingml/2006/picture">
                <pic:pic xmlns:pic="http://schemas.openxmlformats.org/drawingml/2006/picture">
                  <pic:nvPicPr>
                    <pic:cNvPr id="1028" name="图片 5"/>
                    <pic:cNvPicPr/>
                  </pic:nvPicPr>
                  <pic:blipFill>
                    <a:blip r:embed="rId17" cstate="print"/>
                    <a:srcRect/>
                    <a:stretch>
                      <a:fillRect/>
                    </a:stretch>
                  </pic:blipFill>
                  <pic:spPr>
                    <a:xfrm>
                      <a:off x="0" y="0"/>
                      <a:ext cx="5386705" cy="7187565"/>
                    </a:xfrm>
                    <a:prstGeom prst="rect">
                      <a:avLst/>
                    </a:prstGeom>
                  </pic:spPr>
                </pic:pic>
              </a:graphicData>
            </a:graphic>
          </wp:inline>
        </w:drawing>
      </w: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
        <w:keepNext w:val="0"/>
        <w:keepLines w:val="0"/>
        <w:adjustRightInd w:val="0"/>
        <w:spacing w:line="500" w:lineRule="exact"/>
        <w:rPr>
          <w:rFonts w:hint="eastAsia" w:ascii="方正小标宋简体" w:hAnsi="方正小标宋简体" w:cs="方正小标宋简体"/>
          <w:color w:val="auto"/>
          <w:sz w:val="32"/>
          <w:szCs w:val="32"/>
          <w:highlight w:val="none"/>
        </w:rPr>
      </w:pPr>
      <w:r>
        <w:rPr>
          <w:rFonts w:hint="eastAsia" w:ascii="方正小标宋简体" w:hAnsi="方正小标宋简体" w:cs="方正小标宋简体"/>
          <w:color w:val="auto"/>
          <w:sz w:val="32"/>
          <w:szCs w:val="32"/>
          <w:highlight w:val="none"/>
        </w:rPr>
        <w:t>城镇老旧小区改造内容分类清单</w:t>
      </w:r>
    </w:p>
    <w:p>
      <w:pPr>
        <w:wordWrap w:val="0"/>
        <w:jc w:val="right"/>
        <w:rPr>
          <w:rFonts w:hint="default" w:eastAsia="Microsoft JhengHei Light"/>
          <w:sz w:val="21"/>
          <w:szCs w:val="21"/>
          <w:lang w:val="en-US" w:eastAsia="zh-CN"/>
        </w:rPr>
      </w:pPr>
      <w:r>
        <w:rPr>
          <w:rFonts w:hint="eastAsia" w:ascii="方正小标宋简体" w:hAnsi="方正小标宋简体" w:cs="方正小标宋简体"/>
          <w:color w:val="auto"/>
          <w:sz w:val="21"/>
          <w:szCs w:val="21"/>
          <w:highlight w:val="none"/>
          <w:lang w:val="en-US" w:eastAsia="zh-CN"/>
        </w:rPr>
        <w:t xml:space="preserve">《实施方案》定稿版5.11       </w:t>
      </w:r>
    </w:p>
    <w:tbl>
      <w:tblPr>
        <w:tblStyle w:val="13"/>
        <w:tblW w:w="47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19"/>
        <w:gridCol w:w="2730"/>
        <w:gridCol w:w="1120"/>
        <w:gridCol w:w="151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88" w:type="pct"/>
            <w:gridSpan w:val="3"/>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改造内容</w:t>
            </w:r>
          </w:p>
        </w:tc>
        <w:tc>
          <w:tcPr>
            <w:tcW w:w="1532" w:type="pct"/>
            <w:gridSpan w:val="2"/>
            <w:tcBorders>
              <w:top w:val="single" w:color="auto" w:sz="4" w:space="0"/>
              <w:left w:val="single" w:color="auto" w:sz="4" w:space="0"/>
              <w:right w:val="single" w:color="auto" w:sz="4" w:space="0"/>
            </w:tcBorders>
            <w:vAlign w:val="center"/>
          </w:tcPr>
          <w:p>
            <w:pPr>
              <w:jc w:val="center"/>
              <w:rPr>
                <w:rFonts w:hint="eastAsia" w:eastAsia="宋体" w:cs="宋体"/>
                <w:b/>
                <w:bCs/>
                <w:color w:val="auto"/>
                <w:szCs w:val="21"/>
                <w:highlight w:val="none"/>
                <w:lang w:eastAsia="zh-CN"/>
              </w:rPr>
            </w:pPr>
            <w:r>
              <w:rPr>
                <w:rFonts w:hint="eastAsia" w:cs="宋体"/>
                <w:b/>
                <w:bCs/>
                <w:color w:val="auto"/>
                <w:szCs w:val="21"/>
                <w:highlight w:val="none"/>
                <w:lang w:eastAsia="zh-CN"/>
              </w:rPr>
              <w:t>改造类型</w:t>
            </w:r>
          </w:p>
        </w:tc>
        <w:tc>
          <w:tcPr>
            <w:tcW w:w="778" w:type="pct"/>
            <w:tcBorders>
              <w:top w:val="single" w:color="auto" w:sz="4" w:space="0"/>
              <w:left w:val="single" w:color="auto" w:sz="4" w:space="0"/>
              <w:right w:val="single" w:color="auto" w:sz="4" w:space="0"/>
            </w:tcBorders>
            <w:vAlign w:val="center"/>
          </w:tcPr>
          <w:p>
            <w:pPr>
              <w:jc w:val="center"/>
              <w:rPr>
                <w:rFonts w:hint="eastAsia" w:eastAsia="宋体" w:cs="宋体"/>
                <w:b/>
                <w:bCs/>
                <w:color w:val="auto"/>
                <w:szCs w:val="21"/>
                <w:highlight w:val="none"/>
                <w:lang w:eastAsia="zh-CN"/>
              </w:rPr>
            </w:pPr>
            <w:r>
              <w:rPr>
                <w:rFonts w:hint="eastAsia" w:cs="宋体"/>
                <w:b/>
                <w:bCs/>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6"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改造项目</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要素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基础类</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完善提升类</w:t>
            </w:r>
          </w:p>
        </w:tc>
        <w:tc>
          <w:tcPr>
            <w:tcW w:w="778" w:type="pct"/>
            <w:tcBorders>
              <w:left w:val="single" w:color="auto" w:sz="4" w:space="0"/>
              <w:right w:val="single" w:color="auto" w:sz="4" w:space="0"/>
            </w:tcBorders>
            <w:vAlign w:val="center"/>
          </w:tcPr>
          <w:p>
            <w:pPr>
              <w:jc w:val="center"/>
              <w:rPr>
                <w:rFonts w:hint="eastAsia"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建筑本体加固与修缮</w:t>
            </w:r>
          </w:p>
        </w:tc>
        <w:tc>
          <w:tcPr>
            <w:tcW w:w="82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建筑结构加固</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既有建筑结构改造与加固</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楼梯和公共空间更新改造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清理楼道</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left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楼道构件修整</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left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楼道照明灯更换</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left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楼栋入户大门更换和公共楼道楼梯饰面修缮</w:t>
            </w:r>
          </w:p>
        </w:tc>
        <w:tc>
          <w:tcPr>
            <w:tcW w:w="651" w:type="pct"/>
            <w:tcBorders>
              <w:top w:val="single" w:color="auto" w:sz="4" w:space="0"/>
              <w:left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right w:val="single" w:color="auto" w:sz="4" w:space="0"/>
            </w:tcBorders>
            <w:vAlign w:val="center"/>
          </w:tcPr>
          <w:p>
            <w:pPr>
              <w:jc w:val="center"/>
              <w:rPr>
                <w:color w:val="auto"/>
                <w:szCs w:val="21"/>
                <w:highlight w:val="none"/>
              </w:rPr>
            </w:pPr>
          </w:p>
        </w:tc>
        <w:tc>
          <w:tcPr>
            <w:tcW w:w="778" w:type="pct"/>
            <w:tcBorders>
              <w:top w:val="single" w:color="auto" w:sz="4" w:space="0"/>
              <w:left w:val="single" w:color="auto" w:sz="4" w:space="0"/>
              <w:righ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p>
            <w:pPr>
              <w:jc w:val="center"/>
              <w:rPr>
                <w:color w:val="auto"/>
                <w:szCs w:val="21"/>
                <w:highlight w:val="none"/>
              </w:rPr>
            </w:pPr>
            <w:r>
              <w:rPr>
                <w:rFonts w:hint="eastAsia" w:cs="宋体"/>
                <w:color w:val="auto"/>
                <w:szCs w:val="21"/>
                <w:highlight w:val="none"/>
              </w:rPr>
              <w:t>建筑外立面改造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拆除违章搭建</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建筑外饰面清洗、修缮</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破旧防盗网修缮（结合重要路段街貌整治）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可由专家评审确定重要地段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屋面整修</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防雷排查整治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防水改造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tcBorders>
              <w:top w:val="single" w:color="auto" w:sz="4" w:space="0"/>
              <w:left w:val="single" w:color="auto" w:sz="4" w:space="0"/>
              <w:right w:val="single" w:color="auto" w:sz="4" w:space="0"/>
            </w:tcBorders>
            <w:vAlign w:val="center"/>
          </w:tcPr>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r>
              <w:rPr>
                <w:rFonts w:hint="eastAsia" w:cs="宋体"/>
                <w:color w:val="auto"/>
                <w:szCs w:val="21"/>
                <w:highlight w:val="none"/>
              </w:rPr>
              <w:t>基础设施改造</w:t>
            </w:r>
          </w:p>
          <w:p>
            <w:pPr>
              <w:jc w:val="center"/>
              <w:rPr>
                <w:rFonts w:hint="eastAsia" w:cs="宋体"/>
                <w:color w:val="auto"/>
                <w:szCs w:val="21"/>
                <w:highlight w:val="none"/>
              </w:rPr>
            </w:pPr>
          </w:p>
          <w:p>
            <w:pPr>
              <w:jc w:val="center"/>
              <w:rPr>
                <w:rFonts w:hint="eastAsia" w:cs="宋体"/>
                <w:color w:val="auto"/>
                <w:szCs w:val="21"/>
                <w:highlight w:val="none"/>
              </w:rPr>
            </w:pPr>
          </w:p>
          <w:p>
            <w:pPr>
              <w:jc w:val="cente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节能改造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屋面节能改造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2"/>
              <w:jc w:val="center"/>
              <w:rPr>
                <w:color w:val="auto"/>
                <w:szCs w:val="21"/>
                <w:highlight w:val="none"/>
              </w:rPr>
            </w:pPr>
            <w:r>
              <w:rPr>
                <w:color w:val="auto"/>
                <w:szCs w:val="21"/>
                <w:highlight w:val="none"/>
              </w:rPr>
              <w:t>外维护结构节能改造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照明节能改造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pStyle w:val="52"/>
              <w:widowControl/>
              <w:spacing w:before="30"/>
              <w:ind w:left="76"/>
              <w:jc w:val="center"/>
              <w:rPr>
                <w:color w:val="auto"/>
                <w:szCs w:val="21"/>
                <w:highlight w:val="none"/>
              </w:rPr>
            </w:pPr>
            <w:r>
              <w:rPr>
                <w:color w:val="auto"/>
                <w:szCs w:val="21"/>
                <w:highlight w:val="none"/>
              </w:rPr>
              <w:t>无障碍及适老</w:t>
            </w:r>
          </w:p>
          <w:p>
            <w:pPr>
              <w:jc w:val="center"/>
              <w:rPr>
                <w:color w:val="auto"/>
                <w:szCs w:val="21"/>
                <w:highlight w:val="none"/>
              </w:rPr>
            </w:pPr>
            <w:r>
              <w:rPr>
                <w:rFonts w:hint="eastAsia" w:cs="宋体"/>
                <w:color w:val="auto"/>
                <w:szCs w:val="21"/>
                <w:highlight w:val="none"/>
              </w:rPr>
              <w:t>化设施改造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住宅入口无障碍改造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楼梯间无障碍及适老化设施改造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更换和增设电梯</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老旧电梯排查、维修</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left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未设电梯住宅增设电梯或更换老旧电梯</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jc w:val="center"/>
              <w:rPr>
                <w:color w:val="auto"/>
                <w:szCs w:val="21"/>
                <w:highlight w:val="none"/>
              </w:rPr>
            </w:pPr>
          </w:p>
        </w:tc>
        <w:tc>
          <w:tcPr>
            <w:tcW w:w="824" w:type="pct"/>
            <w:vMerge w:val="continue"/>
            <w:tcBorders>
              <w:left w:val="single" w:color="auto" w:sz="4" w:space="0"/>
              <w:right w:val="single" w:color="auto" w:sz="4" w:space="0"/>
            </w:tcBorders>
            <w:vAlign w:val="center"/>
          </w:tcPr>
          <w:p>
            <w:pPr>
              <w:jc w:val="cente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电梯配套设置建设</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r>
              <w:rPr>
                <w:rFonts w:hint="eastAsia" w:ascii="宋体" w:hAnsi="宋体" w:cs="宋体"/>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预留增设电梯位置或基础结构设施（结合电梯加装预留）</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建筑配套设施改造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建筑公共区域水电气改造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建筑公共区域污废分流改造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小区道路整治</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车行道改造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人行道改造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小区路网改造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给排水设施改造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供水系统改造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left w:val="single" w:color="auto" w:sz="4" w:space="0"/>
              <w:right w:val="single" w:color="auto" w:sz="4" w:space="0"/>
            </w:tcBorders>
            <w:vAlign w:val="center"/>
          </w:tcPr>
          <w:p>
            <w:pPr>
              <w:jc w:val="center"/>
              <w:rPr>
                <w:rFonts w:hint="eastAsia" w:cs="宋体"/>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二次供水改造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5"/>
              <w:jc w:val="center"/>
              <w:rPr>
                <w:color w:val="auto"/>
                <w:szCs w:val="21"/>
                <w:highlight w:val="none"/>
              </w:rPr>
            </w:pPr>
            <w:r>
              <w:rPr>
                <w:color w:val="auto"/>
                <w:szCs w:val="21"/>
                <w:highlight w:val="none"/>
              </w:rPr>
              <w:t>排水残旧管网改造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化粪池改造和清掏</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雨污分流改造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供配电和照明设施改造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供配电设施改造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6"/>
              <w:ind w:left="12"/>
              <w:jc w:val="center"/>
              <w:rPr>
                <w:color w:val="auto"/>
                <w:szCs w:val="21"/>
                <w:highlight w:val="none"/>
              </w:rPr>
            </w:pPr>
            <w:r>
              <w:rPr>
                <w:color w:val="auto"/>
                <w:szCs w:val="21"/>
                <w:highlight w:val="none"/>
              </w:rPr>
              <w:t>充电基础设施建设</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电力线路整治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照明设施改造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智慧设施提升改造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通信设施改造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通讯线路整治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安防设施改造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智慧便民设施建设</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燃气设施改造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燃气管线整治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燃气接入改造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环卫设施与垃圾分类</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环卫设施改造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生活垃圾分类改造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消防安全提升</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消防车通道整治</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消防设施改造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left w:val="single" w:color="auto" w:sz="4" w:space="0"/>
              <w:bottom w:val="single" w:color="auto" w:sz="4" w:space="0"/>
              <w:right w:val="single" w:color="auto" w:sz="4" w:space="0"/>
            </w:tcBorders>
            <w:vAlign w:val="center"/>
          </w:tcPr>
          <w:p>
            <w:pPr>
              <w:rPr>
                <w:color w:val="auto"/>
                <w:szCs w:val="21"/>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无障碍通道设施</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无障碍通道设施改造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小区环境整治</w:t>
            </w: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小区风貌</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小区大门及围墙改造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小区沿街建筑外立面修缮或清洗（结合重要路段街貌整治）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公共空间改造</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2"/>
              <w:jc w:val="center"/>
              <w:rPr>
                <w:color w:val="auto"/>
                <w:szCs w:val="21"/>
                <w:highlight w:val="none"/>
              </w:rPr>
            </w:pPr>
            <w:r>
              <w:rPr>
                <w:color w:val="auto"/>
                <w:szCs w:val="21"/>
                <w:highlight w:val="none"/>
              </w:rPr>
              <w:t>公共活动场地改造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7"/>
              <w:ind w:left="14"/>
              <w:jc w:val="center"/>
              <w:rPr>
                <w:color w:val="auto"/>
                <w:szCs w:val="21"/>
                <w:highlight w:val="none"/>
              </w:rPr>
            </w:pPr>
            <w:r>
              <w:rPr>
                <w:color w:val="auto"/>
                <w:szCs w:val="21"/>
                <w:highlight w:val="none"/>
              </w:rPr>
              <w:t>海绵设施改造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4"/>
              <w:jc w:val="center"/>
              <w:rPr>
                <w:color w:val="auto"/>
                <w:szCs w:val="21"/>
                <w:highlight w:val="none"/>
              </w:rPr>
            </w:pPr>
            <w:r>
              <w:rPr>
                <w:color w:val="auto"/>
                <w:szCs w:val="21"/>
                <w:highlight w:val="none"/>
              </w:rPr>
              <w:t>风雨连廊改造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绿化环境整治</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7"/>
              <w:ind w:left="14"/>
              <w:jc w:val="center"/>
              <w:rPr>
                <w:color w:val="auto"/>
                <w:szCs w:val="21"/>
                <w:highlight w:val="none"/>
              </w:rPr>
            </w:pPr>
            <w:r>
              <w:rPr>
                <w:color w:val="auto"/>
                <w:szCs w:val="21"/>
                <w:highlight w:val="none"/>
              </w:rPr>
              <w:t>既有植被改造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2"/>
              <w:jc w:val="center"/>
              <w:rPr>
                <w:color w:val="auto"/>
                <w:szCs w:val="21"/>
                <w:highlight w:val="none"/>
              </w:rPr>
            </w:pPr>
            <w:r>
              <w:rPr>
                <w:color w:val="auto"/>
                <w:szCs w:val="21"/>
                <w:highlight w:val="none"/>
              </w:rPr>
              <w:t>新增植被</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8"/>
              <w:ind w:left="14"/>
              <w:jc w:val="center"/>
              <w:rPr>
                <w:color w:val="auto"/>
                <w:szCs w:val="21"/>
                <w:highlight w:val="none"/>
              </w:rPr>
            </w:pPr>
            <w:r>
              <w:rPr>
                <w:color w:val="auto"/>
                <w:szCs w:val="21"/>
                <w:highlight w:val="none"/>
              </w:rPr>
              <w:t>新增道路绿化</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停车设施整治</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8"/>
              <w:ind w:left="12"/>
              <w:jc w:val="center"/>
              <w:rPr>
                <w:color w:val="auto"/>
                <w:szCs w:val="21"/>
                <w:highlight w:val="none"/>
              </w:rPr>
            </w:pPr>
            <w:r>
              <w:rPr>
                <w:color w:val="auto"/>
                <w:szCs w:val="21"/>
                <w:highlight w:val="none"/>
              </w:rPr>
              <w:t>机动车停车设施整治</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5"/>
              <w:jc w:val="center"/>
              <w:rPr>
                <w:color w:val="auto"/>
                <w:szCs w:val="21"/>
                <w:highlight w:val="none"/>
              </w:rPr>
            </w:pPr>
            <w:r>
              <w:rPr>
                <w:color w:val="auto"/>
                <w:szCs w:val="21"/>
                <w:highlight w:val="none"/>
              </w:rPr>
              <w:t>非机动车停车设施整治</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标识系统改造</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4"/>
              <w:jc w:val="center"/>
              <w:rPr>
                <w:color w:val="auto"/>
                <w:szCs w:val="21"/>
                <w:highlight w:val="none"/>
              </w:rPr>
            </w:pPr>
            <w:r>
              <w:rPr>
                <w:color w:val="auto"/>
                <w:szCs w:val="21"/>
                <w:highlight w:val="none"/>
              </w:rPr>
              <w:t>建筑标识改造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8"/>
              <w:ind w:left="14"/>
              <w:jc w:val="center"/>
              <w:rPr>
                <w:color w:val="auto"/>
                <w:szCs w:val="21"/>
                <w:highlight w:val="none"/>
              </w:rPr>
            </w:pPr>
            <w:r>
              <w:rPr>
                <w:color w:val="auto"/>
                <w:szCs w:val="21"/>
                <w:highlight w:val="none"/>
              </w:rPr>
              <w:t>公共标识改造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服务设施提升</w:t>
            </w: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文体活动设施改造</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4"/>
              <w:jc w:val="center"/>
              <w:rPr>
                <w:color w:val="auto"/>
                <w:szCs w:val="21"/>
                <w:highlight w:val="none"/>
              </w:rPr>
            </w:pPr>
            <w:r>
              <w:rPr>
                <w:color w:val="auto"/>
                <w:szCs w:val="21"/>
                <w:highlight w:val="none"/>
              </w:rPr>
              <w:t>康体设施改造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8"/>
              <w:ind w:left="14"/>
              <w:jc w:val="center"/>
              <w:rPr>
                <w:color w:val="auto"/>
                <w:szCs w:val="21"/>
                <w:highlight w:val="none"/>
              </w:rPr>
            </w:pPr>
            <w:r>
              <w:rPr>
                <w:color w:val="auto"/>
                <w:szCs w:val="21"/>
                <w:highlight w:val="none"/>
              </w:rPr>
              <w:t>文化设施改造</w:t>
            </w:r>
          </w:p>
        </w:tc>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2"/>
              <w:jc w:val="center"/>
              <w:rPr>
                <w:color w:val="auto"/>
                <w:szCs w:val="21"/>
                <w:highlight w:val="none"/>
              </w:rPr>
            </w:pPr>
            <w:r>
              <w:rPr>
                <w:color w:val="auto"/>
                <w:szCs w:val="21"/>
                <w:highlight w:val="none"/>
              </w:rPr>
              <w:t>儿童游乐设施改造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老人服务设施改造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老人日间照料中心和长者饭堂改造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有条件可设置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老年人服务中心（站）改造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有条件可设置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功能性服务设施改造</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8"/>
              <w:ind w:left="14"/>
              <w:jc w:val="center"/>
              <w:rPr>
                <w:rFonts w:cs="宋体"/>
                <w:color w:val="auto"/>
                <w:szCs w:val="21"/>
                <w:highlight w:val="none"/>
              </w:rPr>
            </w:pPr>
            <w:r>
              <w:rPr>
                <w:color w:val="auto"/>
                <w:szCs w:val="21"/>
                <w:highlight w:val="none"/>
              </w:rPr>
              <w:t>增设物业用房</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rFonts w:cs="宋体"/>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rFonts w:cs="宋体"/>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jc w:val="center"/>
              <w:rPr>
                <w:rFonts w:cs="宋体"/>
                <w:color w:val="auto"/>
                <w:szCs w:val="21"/>
                <w:highlight w:val="none"/>
              </w:rPr>
            </w:pPr>
            <w:r>
              <w:rPr>
                <w:color w:val="auto"/>
                <w:szCs w:val="21"/>
                <w:highlight w:val="none"/>
              </w:rPr>
              <w:t>有条件可增设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6"/>
              <w:ind w:left="14"/>
              <w:jc w:val="center"/>
              <w:rPr>
                <w:color w:val="auto"/>
                <w:szCs w:val="21"/>
                <w:highlight w:val="none"/>
              </w:rPr>
            </w:pPr>
            <w:r>
              <w:rPr>
                <w:color w:val="auto"/>
                <w:szCs w:val="21"/>
                <w:highlight w:val="none"/>
              </w:rPr>
              <w:t>公共卫生间改造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2"/>
              <w:jc w:val="center"/>
              <w:rPr>
                <w:color w:val="auto"/>
                <w:szCs w:val="21"/>
                <w:highlight w:val="none"/>
              </w:rPr>
            </w:pPr>
            <w:r>
              <w:rPr>
                <w:color w:val="auto"/>
                <w:szCs w:val="21"/>
                <w:highlight w:val="none"/>
              </w:rPr>
              <w:t>增设邮政快递末端综合服务站</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长效管养</w:t>
            </w: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5"/>
              <w:ind w:left="12"/>
              <w:jc w:val="center"/>
              <w:rPr>
                <w:color w:val="auto"/>
                <w:szCs w:val="21"/>
                <w:highlight w:val="none"/>
              </w:rPr>
            </w:pPr>
            <w:r>
              <w:rPr>
                <w:color w:val="auto"/>
                <w:szCs w:val="21"/>
                <w:highlight w:val="none"/>
              </w:rPr>
              <w:t>成立小区自治组织</w:t>
            </w:r>
          </w:p>
        </w:tc>
        <w:tc>
          <w:tcPr>
            <w:tcW w:w="651"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52"/>
              <w:widowControl/>
              <w:spacing w:before="17"/>
              <w:ind w:left="12"/>
              <w:jc w:val="center"/>
              <w:rPr>
                <w:color w:val="auto"/>
                <w:szCs w:val="21"/>
                <w:highlight w:val="none"/>
              </w:rPr>
            </w:pPr>
            <w:r>
              <w:rPr>
                <w:color w:val="auto"/>
                <w:szCs w:val="21"/>
                <w:highlight w:val="none"/>
              </w:rPr>
              <w:t>聘用物业服务企业</w:t>
            </w:r>
          </w:p>
        </w:tc>
        <w:tc>
          <w:tcPr>
            <w:tcW w:w="651" w:type="pct"/>
            <w:tcBorders>
              <w:top w:val="single" w:color="auto" w:sz="4" w:space="0"/>
              <w:left w:val="single" w:color="auto" w:sz="4" w:space="0"/>
              <w:bottom w:val="single" w:color="auto" w:sz="4" w:space="0"/>
              <w:right w:val="single" w:color="auto" w:sz="4" w:space="0"/>
            </w:tcBorders>
          </w:tcPr>
          <w:p>
            <w:pPr>
              <w:pStyle w:val="52"/>
              <w:widowControl/>
              <w:spacing w:before="17"/>
              <w:ind w:left="11"/>
              <w:jc w:val="center"/>
              <w:rPr>
                <w:color w:val="auto"/>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 xml:space="preserve">  </w:t>
            </w:r>
            <w:r>
              <w:rPr>
                <w:rFonts w:hint="eastAsia" w:cs="宋体"/>
                <w:color w:val="auto"/>
                <w:szCs w:val="21"/>
                <w:highlight w:val="none"/>
              </w:rPr>
              <w:t>服务设施提升</w:t>
            </w:r>
            <w:r>
              <w:rPr>
                <w:color w:val="auto"/>
                <w:szCs w:val="21"/>
                <w:highlight w:val="none"/>
              </w:rPr>
              <w:t xml:space="preserve">            </w:t>
            </w: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社区服务设施改造</w:t>
            </w:r>
          </w:p>
        </w:tc>
        <w:tc>
          <w:tcPr>
            <w:tcW w:w="1587"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改造建设社区服务中心</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ascii="宋体" w:hAnsi="宋体" w:cs="宋体"/>
                <w:color w:val="auto"/>
                <w:sz w:val="21"/>
                <w:szCs w:val="21"/>
                <w:highlight w:val="none"/>
              </w:rPr>
            </w:pPr>
            <w:r>
              <w:rPr>
                <w:rFonts w:hint="eastAsia"/>
                <w:color w:val="auto"/>
                <w:sz w:val="21"/>
                <w:szCs w:val="21"/>
                <w:highlight w:val="none"/>
              </w:rPr>
              <w:t>有条件可设置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改造或建设社区综合服务设施</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rFonts w:hint="eastAsia" w:ascii="宋体" w:hAnsi="宋体" w:cs="宋体"/>
                <w:color w:val="auto"/>
                <w:sz w:val="21"/>
                <w:szCs w:val="21"/>
                <w:highlight w:val="none"/>
              </w:rPr>
            </w:pPr>
            <w:r>
              <w:rPr>
                <w:rFonts w:hint="eastAsia"/>
                <w:color w:val="auto"/>
                <w:sz w:val="21"/>
                <w:szCs w:val="21"/>
                <w:highlight w:val="none"/>
              </w:rPr>
              <w:t>有条件可设置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改造或建设社区养老服务设施</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ascii="宋体" w:hAnsi="宋体" w:cs="宋体"/>
                <w:color w:val="auto"/>
                <w:sz w:val="21"/>
                <w:szCs w:val="21"/>
                <w:highlight w:val="none"/>
              </w:rPr>
            </w:pPr>
            <w:r>
              <w:rPr>
                <w:rFonts w:hint="eastAsia"/>
                <w:color w:val="auto"/>
                <w:sz w:val="21"/>
                <w:szCs w:val="21"/>
                <w:highlight w:val="none"/>
              </w:rPr>
              <w:t>有条件可设置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改造或建设社区托育设施</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r>
              <w:rPr>
                <w:color w:val="auto"/>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ascii="宋体" w:hAnsi="宋体" w:cs="宋体"/>
                <w:color w:val="auto"/>
                <w:sz w:val="21"/>
                <w:szCs w:val="21"/>
                <w:highlight w:val="none"/>
              </w:rPr>
            </w:pPr>
            <w:r>
              <w:rPr>
                <w:rFonts w:hint="eastAsia"/>
                <w:color w:val="auto"/>
                <w:sz w:val="21"/>
                <w:szCs w:val="21"/>
                <w:highlight w:val="none"/>
              </w:rPr>
              <w:t>有条件可设置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片区联动改造</w:t>
            </w:r>
            <w:r>
              <w:rPr>
                <w:color w:val="auto"/>
                <w:szCs w:val="21"/>
                <w:highlight w:val="none"/>
              </w:rPr>
              <w:t xml:space="preserve">   </w:t>
            </w: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市政公用设施连片改造</w:t>
            </w:r>
          </w:p>
        </w:tc>
        <w:tc>
          <w:tcPr>
            <w:tcW w:w="1587" w:type="pct"/>
            <w:tcBorders>
              <w:top w:val="single" w:color="auto" w:sz="4" w:space="0"/>
              <w:left w:val="single" w:color="auto" w:sz="4" w:space="0"/>
              <w:bottom w:val="single" w:color="auto" w:sz="4" w:space="0"/>
              <w:right w:val="single" w:color="auto" w:sz="4" w:space="0"/>
            </w:tcBorders>
          </w:tcPr>
          <w:p>
            <w:pPr>
              <w:pStyle w:val="12"/>
              <w:spacing w:before="18"/>
              <w:ind w:left="12"/>
              <w:jc w:val="center"/>
              <w:rPr>
                <w:color w:val="auto"/>
                <w:sz w:val="21"/>
                <w:szCs w:val="21"/>
                <w:highlight w:val="none"/>
              </w:rPr>
            </w:pPr>
            <w:r>
              <w:rPr>
                <w:rFonts w:hint="eastAsia" w:ascii="宋体" w:hAnsi="宋体" w:cs="宋体"/>
                <w:color w:val="auto"/>
                <w:sz w:val="21"/>
                <w:szCs w:val="21"/>
                <w:highlight w:val="none"/>
              </w:rPr>
              <w:t>给排水设施连片改造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5"/>
              <w:ind w:left="12"/>
              <w:jc w:val="center"/>
              <w:rPr>
                <w:color w:val="auto"/>
                <w:sz w:val="21"/>
                <w:szCs w:val="21"/>
                <w:highlight w:val="none"/>
              </w:rPr>
            </w:pPr>
            <w:r>
              <w:rPr>
                <w:rFonts w:hint="eastAsia" w:ascii="宋体" w:hAnsi="宋体" w:cs="宋体"/>
                <w:color w:val="auto"/>
                <w:sz w:val="21"/>
                <w:szCs w:val="21"/>
                <w:highlight w:val="none"/>
              </w:rPr>
              <w:t>供电设施连片改造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5"/>
              <w:ind w:left="12"/>
              <w:jc w:val="center"/>
              <w:rPr>
                <w:color w:val="auto"/>
                <w:sz w:val="21"/>
                <w:szCs w:val="21"/>
                <w:highlight w:val="none"/>
              </w:rPr>
            </w:pPr>
            <w:r>
              <w:rPr>
                <w:rFonts w:hint="eastAsia" w:ascii="宋体" w:hAnsi="宋体" w:cs="宋体"/>
                <w:color w:val="auto"/>
                <w:sz w:val="21"/>
                <w:szCs w:val="21"/>
                <w:highlight w:val="none"/>
              </w:rPr>
              <w:t>通信设施连片改造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8"/>
              <w:ind w:left="10"/>
              <w:jc w:val="center"/>
              <w:rPr>
                <w:color w:val="auto"/>
                <w:sz w:val="21"/>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8"/>
              <w:ind w:left="10"/>
              <w:jc w:val="center"/>
              <w:rPr>
                <w:color w:val="auto"/>
                <w:sz w:val="21"/>
                <w:szCs w:val="21"/>
                <w:highlight w:val="none"/>
              </w:rPr>
            </w:pPr>
            <w:r>
              <w:rPr>
                <w:rFonts w:hint="eastAsia" w:ascii="宋体" w:hAnsi="宋体" w:cs="宋体"/>
                <w:color w:val="auto"/>
                <w:sz w:val="21"/>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8"/>
              <w:ind w:left="10"/>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7"/>
              <w:ind w:left="12"/>
              <w:jc w:val="center"/>
              <w:rPr>
                <w:color w:val="auto"/>
                <w:sz w:val="21"/>
                <w:szCs w:val="21"/>
                <w:highlight w:val="none"/>
              </w:rPr>
            </w:pPr>
            <w:r>
              <w:rPr>
                <w:rFonts w:hint="eastAsia" w:ascii="宋体" w:hAnsi="宋体" w:cs="宋体"/>
                <w:color w:val="auto"/>
                <w:sz w:val="21"/>
                <w:szCs w:val="21"/>
                <w:highlight w:val="none"/>
              </w:rPr>
              <w:t>燃气设施连片改造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r>
              <w:rPr>
                <w:rFonts w:hint="eastAsia" w:ascii="宋体" w:hAnsi="宋体" w:cs="宋体"/>
                <w:color w:val="auto"/>
                <w:sz w:val="21"/>
                <w:szCs w:val="21"/>
                <w:highlight w:val="none"/>
              </w:rPr>
              <w:t>√</w:t>
            </w: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5"/>
              <w:ind w:left="12"/>
              <w:jc w:val="center"/>
              <w:rPr>
                <w:color w:val="auto"/>
                <w:sz w:val="21"/>
                <w:szCs w:val="21"/>
                <w:highlight w:val="none"/>
              </w:rPr>
            </w:pPr>
            <w:r>
              <w:rPr>
                <w:rFonts w:hint="eastAsia" w:ascii="宋体" w:hAnsi="宋体" w:cs="宋体"/>
                <w:color w:val="auto"/>
                <w:sz w:val="21"/>
                <w:szCs w:val="21"/>
                <w:highlight w:val="none"/>
              </w:rPr>
              <w:t>环卫设施与生活垃圾分类改造</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历史文化保护</w:t>
            </w:r>
            <w:r>
              <w:rPr>
                <w:color w:val="auto"/>
                <w:szCs w:val="21"/>
                <w:highlight w:val="none"/>
              </w:rPr>
              <w:t>/</w:t>
            </w:r>
            <w:r>
              <w:rPr>
                <w:rFonts w:hint="eastAsia" w:cs="宋体"/>
                <w:color w:val="auto"/>
                <w:szCs w:val="21"/>
                <w:highlight w:val="none"/>
              </w:rPr>
              <w:t>文化与景观风貌</w:t>
            </w:r>
          </w:p>
        </w:tc>
        <w:tc>
          <w:tcPr>
            <w:tcW w:w="1587" w:type="pct"/>
            <w:tcBorders>
              <w:top w:val="single" w:color="auto" w:sz="4" w:space="0"/>
              <w:left w:val="single" w:color="auto" w:sz="4" w:space="0"/>
              <w:bottom w:val="single" w:color="auto" w:sz="4" w:space="0"/>
              <w:right w:val="single" w:color="auto" w:sz="4" w:space="0"/>
            </w:tcBorders>
          </w:tcPr>
          <w:p>
            <w:pPr>
              <w:pStyle w:val="12"/>
              <w:spacing w:before="17"/>
              <w:ind w:left="15"/>
              <w:jc w:val="center"/>
              <w:rPr>
                <w:color w:val="auto"/>
                <w:sz w:val="21"/>
                <w:szCs w:val="21"/>
                <w:highlight w:val="none"/>
              </w:rPr>
            </w:pPr>
            <w:r>
              <w:rPr>
                <w:rFonts w:hint="eastAsia" w:ascii="宋体" w:hAnsi="宋体" w:cs="宋体"/>
                <w:color w:val="auto"/>
                <w:sz w:val="21"/>
                <w:szCs w:val="21"/>
                <w:highlight w:val="none"/>
              </w:rPr>
              <w:t>历史街区、历史建筑保护</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8"/>
              <w:ind w:left="10"/>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rFonts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7"/>
              <w:ind w:left="15"/>
              <w:jc w:val="center"/>
              <w:rPr>
                <w:color w:val="auto"/>
                <w:sz w:val="21"/>
                <w:szCs w:val="21"/>
                <w:highlight w:val="none"/>
              </w:rPr>
            </w:pPr>
            <w:r>
              <w:rPr>
                <w:rFonts w:hint="eastAsia" w:ascii="宋体" w:hAnsi="宋体" w:cs="宋体"/>
                <w:color w:val="auto"/>
                <w:sz w:val="21"/>
                <w:szCs w:val="21"/>
                <w:highlight w:val="none"/>
              </w:rPr>
              <w:t>历史街区、历史建筑修缮</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rFonts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7"/>
              <w:ind w:left="15"/>
              <w:jc w:val="center"/>
              <w:rPr>
                <w:rFonts w:hint="eastAsia"/>
                <w:color w:val="auto"/>
                <w:sz w:val="21"/>
                <w:szCs w:val="21"/>
                <w:highlight w:val="none"/>
              </w:rPr>
            </w:pPr>
            <w:r>
              <w:rPr>
                <w:rFonts w:hint="eastAsia" w:ascii="宋体" w:hAnsi="宋体" w:cs="宋体"/>
                <w:color w:val="auto"/>
                <w:sz w:val="21"/>
                <w:szCs w:val="21"/>
                <w:highlight w:val="none"/>
              </w:rPr>
              <w:t>公共界面风貌提升</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jc w:val="center"/>
              <w:rPr>
                <w:rFonts w:cs="宋体"/>
                <w:color w:val="auto"/>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824" w:type="pct"/>
            <w:vMerge w:val="continue"/>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587" w:type="pct"/>
            <w:tcBorders>
              <w:top w:val="single" w:color="auto" w:sz="4" w:space="0"/>
              <w:left w:val="single" w:color="auto" w:sz="4" w:space="0"/>
              <w:bottom w:val="single" w:color="auto" w:sz="4" w:space="0"/>
              <w:right w:val="single" w:color="auto" w:sz="4" w:space="0"/>
            </w:tcBorders>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文化特色标识</w:t>
            </w:r>
          </w:p>
        </w:tc>
        <w:tc>
          <w:tcPr>
            <w:tcW w:w="651" w:type="pct"/>
            <w:tcBorders>
              <w:top w:val="single" w:color="auto" w:sz="4" w:space="0"/>
              <w:left w:val="single" w:color="auto" w:sz="4" w:space="0"/>
              <w:bottom w:val="single" w:color="auto" w:sz="4" w:space="0"/>
              <w:right w:val="single" w:color="auto" w:sz="4" w:space="0"/>
            </w:tcBorders>
            <w:vAlign w:val="center"/>
          </w:tcPr>
          <w:p>
            <w:pPr>
              <w:pStyle w:val="12"/>
              <w:spacing w:before="17"/>
              <w:ind w:left="11"/>
              <w:jc w:val="center"/>
              <w:rPr>
                <w:color w:val="auto"/>
                <w:sz w:val="21"/>
                <w:szCs w:val="21"/>
                <w:highlight w:val="none"/>
              </w:rPr>
            </w:pPr>
            <w:r>
              <w:rPr>
                <w:rFonts w:hint="eastAsia" w:ascii="宋体" w:hAnsi="宋体" w:cs="宋体"/>
                <w:color w:val="auto"/>
                <w:sz w:val="21"/>
                <w:szCs w:val="21"/>
                <w:highlight w:val="none"/>
              </w:rPr>
              <w:t>√</w:t>
            </w:r>
          </w:p>
        </w:tc>
        <w:tc>
          <w:tcPr>
            <w:tcW w:w="881"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color w:val="auto"/>
                <w:sz w:val="21"/>
                <w:szCs w:val="21"/>
                <w:highlight w:val="none"/>
              </w:rPr>
            </w:pPr>
          </w:p>
        </w:tc>
        <w:tc>
          <w:tcPr>
            <w:tcW w:w="778" w:type="pct"/>
            <w:tcBorders>
              <w:top w:val="single" w:color="auto" w:sz="4" w:space="0"/>
              <w:left w:val="single" w:color="auto" w:sz="4" w:space="0"/>
              <w:bottom w:val="single" w:color="auto" w:sz="4" w:space="0"/>
              <w:right w:val="single" w:color="auto" w:sz="4" w:space="0"/>
            </w:tcBorders>
            <w:vAlign w:val="center"/>
          </w:tcPr>
          <w:p>
            <w:pPr>
              <w:pStyle w:val="12"/>
              <w:spacing w:before="15"/>
              <w:ind w:left="10"/>
              <w:jc w:val="center"/>
              <w:rPr>
                <w:rFonts w:hint="eastAsia" w:ascii="宋体" w:hAnsi="宋体" w:cs="宋体"/>
                <w:color w:val="auto"/>
                <w:sz w:val="21"/>
                <w:szCs w:val="21"/>
                <w:highlight w:val="none"/>
              </w:rPr>
            </w:pPr>
          </w:p>
        </w:tc>
      </w:tr>
    </w:tbl>
    <w:p>
      <w:pPr>
        <w:pStyle w:val="12"/>
        <w:autoSpaceDE w:val="0"/>
        <w:autoSpaceDN w:val="0"/>
        <w:spacing w:beforeAutospacing="0" w:afterAutospacing="0" w:line="560" w:lineRule="exact"/>
        <w:rPr>
          <w:rFonts w:hint="eastAsia" w:ascii="仿宋_GB2312" w:hAnsi="仿宋_GB2312" w:eastAsia="仿宋_GB2312" w:cs="仿宋_GB2312"/>
          <w:b w:val="0"/>
          <w:bCs w:val="0"/>
          <w:color w:val="auto"/>
          <w:spacing w:val="-6"/>
          <w:kern w:val="0"/>
          <w:sz w:val="32"/>
          <w:szCs w:val="32"/>
          <w:highlight w:val="none"/>
          <w:u w:val="none"/>
          <w:lang w:val="en-US" w:eastAsia="zh-CN" w:bidi="ar-SA"/>
        </w:rPr>
      </w:pPr>
    </w:p>
    <w:p>
      <w:pPr>
        <w:pStyle w:val="12"/>
        <w:autoSpaceDE w:val="0"/>
        <w:autoSpaceDN w:val="0"/>
        <w:spacing w:beforeAutospacing="0" w:afterAutospacing="0" w:line="560" w:lineRule="exact"/>
        <w:rPr>
          <w:rFonts w:hint="eastAsia" w:ascii="仿宋_GB2312" w:hAnsi="仿宋_GB2312" w:eastAsia="仿宋_GB2312" w:cs="仿宋_GB2312"/>
          <w:b w:val="0"/>
          <w:bCs w:val="0"/>
          <w:color w:val="auto"/>
          <w:spacing w:val="-6"/>
          <w:kern w:val="0"/>
          <w:sz w:val="32"/>
          <w:szCs w:val="32"/>
          <w:highlight w:val="none"/>
          <w:u w:val="none"/>
          <w:lang w:val="en-US" w:eastAsia="zh-CN" w:bidi="ar-SA"/>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p>
      <w:pPr>
        <w:pStyle w:val="6"/>
        <w:ind w:left="0" w:leftChars="0" w:firstLine="0" w:firstLineChars="0"/>
        <w:jc w:val="center"/>
        <w:rPr>
          <w:rFonts w:hint="eastAsia" w:ascii="方正黑体_GBK" w:hAnsi="方正黑体_GBK" w:eastAsia="方正黑体_GBK" w:cs="方正黑体_GBK"/>
          <w:b/>
          <w:bCs/>
          <w:sz w:val="32"/>
          <w:szCs w:val="32"/>
          <w:lang w:eastAsia="zh-CN"/>
        </w:rPr>
      </w:pPr>
    </w:p>
    <w:p>
      <w:pPr>
        <w:pStyle w:val="6"/>
        <w:ind w:left="0" w:leftChars="0" w:firstLine="0" w:firstLineChars="0"/>
        <w:jc w:val="center"/>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中山市老旧小区改造的中央资金与社会、居民出资参考表</w:t>
      </w:r>
    </w:p>
    <w:tbl>
      <w:tblPr>
        <w:tblStyle w:val="13"/>
        <w:tblW w:w="4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26"/>
        <w:gridCol w:w="1784"/>
        <w:gridCol w:w="1123"/>
        <w:gridCol w:w="1039"/>
        <w:gridCol w:w="1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29" w:type="pct"/>
            <w:gridSpan w:val="3"/>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改造内容</w:t>
            </w:r>
          </w:p>
        </w:tc>
        <w:tc>
          <w:tcPr>
            <w:tcW w:w="1295" w:type="pct"/>
            <w:gridSpan w:val="2"/>
            <w:tcBorders>
              <w:top w:val="single" w:color="auto" w:sz="4" w:space="0"/>
              <w:left w:val="single" w:color="auto" w:sz="4" w:space="0"/>
              <w:right w:val="single" w:color="auto" w:sz="4" w:space="0"/>
            </w:tcBorders>
            <w:vAlign w:val="center"/>
          </w:tcPr>
          <w:p>
            <w:pPr>
              <w:jc w:val="center"/>
              <w:rPr>
                <w:rFonts w:hint="eastAsia" w:eastAsia="宋体" w:cs="宋体"/>
                <w:b/>
                <w:bCs/>
                <w:color w:val="auto"/>
                <w:szCs w:val="21"/>
                <w:highlight w:val="none"/>
                <w:lang w:eastAsia="zh-CN"/>
              </w:rPr>
            </w:pPr>
            <w:r>
              <w:rPr>
                <w:rFonts w:hint="eastAsia" w:cs="宋体"/>
                <w:b/>
                <w:bCs/>
                <w:color w:val="auto"/>
                <w:szCs w:val="21"/>
                <w:highlight w:val="none"/>
                <w:lang w:eastAsia="zh-CN"/>
              </w:rPr>
              <w:t>中央资金使用范围参考规定</w:t>
            </w:r>
          </w:p>
        </w:tc>
        <w:tc>
          <w:tcPr>
            <w:tcW w:w="1675" w:type="pct"/>
            <w:gridSpan w:val="2"/>
            <w:tcBorders>
              <w:top w:val="single" w:color="auto" w:sz="4" w:space="0"/>
              <w:left w:val="single" w:color="auto" w:sz="4" w:space="0"/>
              <w:right w:val="single" w:color="auto" w:sz="4" w:space="0"/>
            </w:tcBorders>
            <w:vAlign w:val="center"/>
          </w:tcPr>
          <w:p>
            <w:pPr>
              <w:jc w:val="center"/>
              <w:rPr>
                <w:rFonts w:hint="eastAsia" w:cs="宋体"/>
                <w:b/>
                <w:bCs/>
                <w:color w:val="auto"/>
                <w:szCs w:val="21"/>
                <w:highlight w:val="none"/>
                <w:lang w:eastAsia="zh-CN"/>
              </w:rPr>
            </w:pPr>
            <w:r>
              <w:rPr>
                <w:rFonts w:hint="eastAsia" w:cs="宋体"/>
                <w:b/>
                <w:bCs/>
                <w:color w:val="auto"/>
                <w:szCs w:val="21"/>
                <w:highlight w:val="none"/>
                <w:lang w:eastAsia="zh-CN"/>
              </w:rPr>
              <w:t>统计报表可以参考以下纳入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4"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改造项目</w:t>
            </w:r>
          </w:p>
        </w:tc>
        <w:tc>
          <w:tcPr>
            <w:tcW w:w="1069"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r>
              <w:rPr>
                <w:rFonts w:hint="eastAsia" w:cs="宋体"/>
                <w:b/>
                <w:bCs/>
                <w:color w:val="auto"/>
                <w:szCs w:val="21"/>
                <w:highlight w:val="none"/>
              </w:rPr>
              <w:t>要素</w:t>
            </w:r>
          </w:p>
        </w:tc>
        <w:tc>
          <w:tcPr>
            <w:tcW w:w="672" w:type="pct"/>
            <w:tcBorders>
              <w:left w:val="single" w:color="auto" w:sz="4" w:space="0"/>
              <w:bottom w:val="single" w:color="auto" w:sz="4" w:space="0"/>
              <w:right w:val="single" w:color="auto" w:sz="4" w:space="0"/>
            </w:tcBorders>
            <w:vAlign w:val="center"/>
          </w:tcPr>
          <w:p>
            <w:pPr>
              <w:jc w:val="center"/>
              <w:rPr>
                <w:rFonts w:hint="eastAsia" w:cs="宋体"/>
                <w:b/>
                <w:bCs/>
                <w:color w:val="auto"/>
                <w:kern w:val="2"/>
                <w:sz w:val="21"/>
                <w:szCs w:val="21"/>
                <w:highlight w:val="none"/>
                <w:lang w:val="en-US" w:eastAsia="zh-CN"/>
              </w:rPr>
            </w:pPr>
            <w:r>
              <w:rPr>
                <w:rFonts w:hint="eastAsia" w:cs="宋体"/>
                <w:b/>
                <w:bCs/>
                <w:color w:val="auto"/>
                <w:szCs w:val="21"/>
                <w:highlight w:val="none"/>
              </w:rPr>
              <w:t>中央财政补助</w:t>
            </w:r>
          </w:p>
        </w:tc>
        <w:tc>
          <w:tcPr>
            <w:tcW w:w="622" w:type="pct"/>
            <w:tcBorders>
              <w:left w:val="single" w:color="auto" w:sz="4" w:space="0"/>
              <w:bottom w:val="single" w:color="auto" w:sz="4" w:space="0"/>
              <w:right w:val="single" w:color="auto" w:sz="4" w:space="0"/>
            </w:tcBorders>
            <w:vAlign w:val="center"/>
          </w:tcPr>
          <w:p>
            <w:pPr>
              <w:jc w:val="center"/>
              <w:rPr>
                <w:rFonts w:hint="eastAsia" w:cs="宋体"/>
                <w:b/>
                <w:bCs/>
                <w:color w:val="auto"/>
                <w:kern w:val="2"/>
                <w:sz w:val="21"/>
                <w:szCs w:val="21"/>
                <w:highlight w:val="none"/>
                <w:lang w:val="en-US" w:eastAsia="zh-CN"/>
              </w:rPr>
            </w:pPr>
            <w:r>
              <w:rPr>
                <w:rFonts w:hint="eastAsia" w:cs="宋体"/>
                <w:b/>
                <w:bCs/>
                <w:color w:val="auto"/>
                <w:szCs w:val="21"/>
                <w:highlight w:val="none"/>
              </w:rPr>
              <w:t>中央预算内投资</w:t>
            </w:r>
          </w:p>
        </w:tc>
        <w:tc>
          <w:tcPr>
            <w:tcW w:w="825" w:type="pc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鼓励社会资本参与</w:t>
            </w:r>
          </w:p>
        </w:tc>
        <w:tc>
          <w:tcPr>
            <w:tcW w:w="849" w:type="pc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鼓励居民出资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建筑本体加固与修缮</w:t>
            </w:r>
          </w:p>
        </w:tc>
        <w:tc>
          <w:tcPr>
            <w:tcW w:w="67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建筑结构加固</w:t>
            </w:r>
          </w:p>
        </w:tc>
        <w:tc>
          <w:tcPr>
            <w:tcW w:w="106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既有建筑结构改造与加固</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zh-CN"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楼梯和公共空间更新改造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清理楼道</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zh-CN"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楼道构件修整</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楼道照明灯更换</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楼栋入户大门更换和公共楼道楼梯饰面修缮</w:t>
            </w:r>
          </w:p>
        </w:tc>
        <w:tc>
          <w:tcPr>
            <w:tcW w:w="672" w:type="pct"/>
            <w:tcBorders>
              <w:top w:val="single" w:color="auto" w:sz="4" w:space="0"/>
              <w:left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right w:val="single" w:color="auto" w:sz="4" w:space="0"/>
            </w:tcBorders>
            <w:vAlign w:val="center"/>
          </w:tcPr>
          <w:p>
            <w:pPr>
              <w:jc w:val="center"/>
              <w:rPr>
                <w:color w:val="auto"/>
                <w:kern w:val="2"/>
                <w:sz w:val="21"/>
                <w:szCs w:val="21"/>
                <w:highlight w:val="none"/>
                <w:lang w:val="en-US" w:eastAsia="zh-CN" w:bidi="ar-SA"/>
              </w:rPr>
            </w:pPr>
          </w:p>
        </w:tc>
        <w:tc>
          <w:tcPr>
            <w:tcW w:w="825" w:type="pc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p>
            <w:pPr>
              <w:jc w:val="center"/>
              <w:rPr>
                <w:color w:val="auto"/>
                <w:szCs w:val="21"/>
                <w:highlight w:val="none"/>
              </w:rPr>
            </w:pPr>
            <w:r>
              <w:rPr>
                <w:rFonts w:hint="eastAsia" w:cs="宋体"/>
                <w:color w:val="auto"/>
                <w:szCs w:val="21"/>
                <w:highlight w:val="none"/>
              </w:rPr>
              <w:t>建筑外立面改造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拆除违章搭建</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建筑外饰面清洗、修缮</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jc w:val="center"/>
              <w:rPr>
                <w:color w:val="auto"/>
                <w:szCs w:val="21"/>
                <w:highlight w:val="none"/>
              </w:rPr>
            </w:pPr>
            <w:r>
              <w:rPr>
                <w:color w:val="auto"/>
                <w:szCs w:val="21"/>
                <w:highlight w:val="none"/>
              </w:rPr>
              <w:t>破旧防盗网修缮（结合重要路段街貌整治</w:t>
            </w:r>
          </w:p>
        </w:tc>
        <w:tc>
          <w:tcPr>
            <w:tcW w:w="672"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tabs>
                <w:tab w:val="left" w:pos="1901"/>
              </w:tabs>
              <w:bidi w:val="0"/>
              <w:jc w:val="center"/>
              <w:rPr>
                <w:rFonts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屋面整修</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防雷排查整治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防水改造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right w:val="single" w:color="auto" w:sz="4" w:space="0"/>
            </w:tcBorders>
            <w:vAlign w:val="center"/>
          </w:tcPr>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p>
          <w:p>
            <w:pPr>
              <w:jc w:val="center"/>
              <w:rPr>
                <w:rFonts w:hint="eastAsia" w:cs="宋体"/>
                <w:color w:val="auto"/>
                <w:szCs w:val="21"/>
                <w:highlight w:val="none"/>
              </w:rPr>
            </w:pPr>
            <w:r>
              <w:rPr>
                <w:rFonts w:hint="eastAsia" w:cs="宋体"/>
                <w:color w:val="auto"/>
                <w:szCs w:val="21"/>
                <w:highlight w:val="none"/>
              </w:rPr>
              <w:t>基础设施改造</w:t>
            </w:r>
          </w:p>
          <w:p>
            <w:pPr>
              <w:jc w:val="center"/>
              <w:rPr>
                <w:rFonts w:hint="eastAsia" w:cs="宋体"/>
                <w:color w:val="auto"/>
                <w:szCs w:val="21"/>
                <w:highlight w:val="none"/>
              </w:rPr>
            </w:pPr>
          </w:p>
          <w:p>
            <w:pPr>
              <w:jc w:val="center"/>
              <w:rPr>
                <w:rFonts w:hint="eastAsia" w:cs="宋体"/>
                <w:color w:val="auto"/>
                <w:szCs w:val="21"/>
                <w:highlight w:val="none"/>
              </w:rPr>
            </w:pPr>
          </w:p>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节能改造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屋面节能改造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让渡小区内共有资源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2"/>
              <w:jc w:val="center"/>
              <w:rPr>
                <w:color w:val="auto"/>
                <w:szCs w:val="21"/>
                <w:highlight w:val="none"/>
              </w:rPr>
            </w:pPr>
            <w:r>
              <w:rPr>
                <w:color w:val="auto"/>
                <w:szCs w:val="21"/>
                <w:highlight w:val="none"/>
              </w:rPr>
              <w:t>外维护结构节能改造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照明节能改造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pStyle w:val="52"/>
              <w:widowControl/>
              <w:spacing w:before="30"/>
              <w:ind w:left="76"/>
              <w:jc w:val="center"/>
              <w:rPr>
                <w:color w:val="auto"/>
                <w:szCs w:val="21"/>
                <w:highlight w:val="none"/>
              </w:rPr>
            </w:pPr>
            <w:r>
              <w:rPr>
                <w:color w:val="auto"/>
                <w:szCs w:val="21"/>
                <w:highlight w:val="none"/>
              </w:rPr>
              <w:t>无障碍及适老</w:t>
            </w:r>
          </w:p>
          <w:p>
            <w:pPr>
              <w:jc w:val="center"/>
              <w:rPr>
                <w:color w:val="auto"/>
                <w:szCs w:val="21"/>
                <w:highlight w:val="none"/>
              </w:rPr>
            </w:pPr>
            <w:r>
              <w:rPr>
                <w:rFonts w:hint="eastAsia" w:cs="宋体"/>
                <w:color w:val="auto"/>
                <w:szCs w:val="21"/>
                <w:highlight w:val="none"/>
              </w:rPr>
              <w:t>化设施改造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住宅入口无障碍改造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楼梯间无障碍及适老化设施改造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更换和增设电梯</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老旧电梯排查、维修</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 w:val="21"/>
                <w:szCs w:val="21"/>
                <w:highlight w:val="none"/>
                <w:lang w:val="en-US" w:eastAsia="zh-CN"/>
              </w:rPr>
            </w:pPr>
            <w:r>
              <w:rPr>
                <w:rFonts w:ascii="宋体" w:hAnsi="宋体" w:cs="宋体"/>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业主直接出资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未设电梯住宅增设电梯或更换老旧电梯</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 w:val="21"/>
                <w:szCs w:val="21"/>
                <w:highlight w:val="none"/>
                <w:lang w:val="en-US" w:eastAsia="zh-CN"/>
              </w:rPr>
            </w:pPr>
            <w:r>
              <w:rPr>
                <w:rFonts w:ascii="宋体" w:hAnsi="宋体" w:cs="宋体"/>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业主直接出资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电梯配套设置建设</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rPr>
            </w:pPr>
            <w:r>
              <w:rPr>
                <w:rFonts w:ascii="宋体" w:hAnsi="宋体" w:cs="宋体"/>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业主直接出资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预留增设电梯位置或基础结构设施（结合电梯加装预留）</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建筑配套设施改造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建筑公共区域水电气改造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建筑公共区域污废分流改造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小区道路整治</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车行道改造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人行道改造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小区路网改造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给排水设施改造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供水系统改造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left w:val="single" w:color="auto" w:sz="4" w:space="0"/>
              <w:right w:val="single" w:color="auto" w:sz="4" w:space="0"/>
            </w:tcBorders>
            <w:vAlign w:val="center"/>
          </w:tcPr>
          <w:p>
            <w:pPr>
              <w:jc w:val="center"/>
              <w:rPr>
                <w:rFonts w:hint="eastAsia" w:cs="宋体"/>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二次供水改造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5"/>
              <w:jc w:val="center"/>
              <w:rPr>
                <w:color w:val="auto"/>
                <w:szCs w:val="21"/>
                <w:highlight w:val="none"/>
              </w:rPr>
            </w:pPr>
            <w:r>
              <w:rPr>
                <w:color w:val="auto"/>
                <w:szCs w:val="21"/>
                <w:highlight w:val="none"/>
              </w:rPr>
              <w:t>排水残旧管网改造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化粪池改造和清掏</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雨污分流改造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供配电和照明设施改造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供配电设施改造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6"/>
              <w:ind w:left="12"/>
              <w:jc w:val="center"/>
              <w:rPr>
                <w:color w:val="auto"/>
                <w:szCs w:val="21"/>
                <w:highlight w:val="none"/>
              </w:rPr>
            </w:pPr>
            <w:r>
              <w:rPr>
                <w:color w:val="auto"/>
                <w:szCs w:val="21"/>
                <w:highlight w:val="none"/>
              </w:rPr>
              <w:t>充电基础设施建设</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让渡小区内共有资源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电力线路整治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照明设施改造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智慧设施提升改造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通信设施改造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通讯线路整治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安防设施改造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业主直接出资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智慧便民设施建设</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燃气设施改造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燃气管线整治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燃气接入改造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业主直接出资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环卫设施与垃圾分类</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环卫设施改造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rPr>
              <w:t>通过城市运营服务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生活垃圾分类改造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rPr>
              <w:t>通过城市运营服务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消防安全提升</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消防车通道整治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消防设施改造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无障碍通道设施</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无障碍通道设施改造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小区环境整治</w:t>
            </w: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小区风貌</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小区大门及围墙改造</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r>
              <w:rPr>
                <w:rFonts w:hint="eastAsia" w:ascii="宋体" w:hAnsi="宋体" w:eastAsia="宋体"/>
              </w:rPr>
              <w:t>业主直接出资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小区沿街建筑外立面修缮或清洗（结合重要路段街貌整治）</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公共空间改造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公共活动场地改造</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bidi="ar-SA"/>
              </w:rPr>
            </w:pP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海绵设施改造</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bidi="ar-SA"/>
              </w:rPr>
            </w:pPr>
          </w:p>
        </w:tc>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2"/>
                <w:sz w:val="21"/>
                <w:szCs w:val="21"/>
                <w:highlight w:val="none"/>
                <w:lang w:val="en-US" w:eastAsia="zh-CN" w:bidi="ar-SA"/>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风雨连廊改造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1"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绿化环境整治</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4"/>
              <w:jc w:val="center"/>
              <w:rPr>
                <w:color w:val="auto"/>
                <w:szCs w:val="21"/>
                <w:highlight w:val="none"/>
              </w:rPr>
            </w:pPr>
            <w:r>
              <w:rPr>
                <w:color w:val="auto"/>
                <w:szCs w:val="21"/>
                <w:highlight w:val="none"/>
              </w:rPr>
              <w:t>既有植被改造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新增植被</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新增道路绿化</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停车设施整治</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机动车停车设施整治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让渡小区内共有资源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5"/>
              <w:jc w:val="center"/>
              <w:rPr>
                <w:color w:val="auto"/>
                <w:szCs w:val="21"/>
                <w:highlight w:val="none"/>
              </w:rPr>
            </w:pPr>
            <w:r>
              <w:rPr>
                <w:color w:val="auto"/>
                <w:szCs w:val="21"/>
                <w:highlight w:val="none"/>
              </w:rPr>
              <w:t>非机动车停车设施整治</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让渡小区内共有资源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标识系统改造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建筑标识改造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公共标识改造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服务设施提升</w:t>
            </w: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文体活动设施改造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4"/>
              <w:jc w:val="center"/>
              <w:rPr>
                <w:color w:val="auto"/>
                <w:szCs w:val="21"/>
                <w:highlight w:val="none"/>
              </w:rPr>
            </w:pPr>
            <w:r>
              <w:rPr>
                <w:color w:val="auto"/>
                <w:szCs w:val="21"/>
                <w:highlight w:val="none"/>
              </w:rPr>
              <w:t>康体设施改造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color w:val="auto"/>
                <w:szCs w:val="21"/>
                <w:highlight w:val="none"/>
              </w:rPr>
            </w:pPr>
            <w:r>
              <w:rPr>
                <w:color w:val="auto"/>
                <w:szCs w:val="21"/>
                <w:highlight w:val="none"/>
              </w:rPr>
              <w:t>文化设施改造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儿童游乐设施改造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老人服务设施改造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老人日间照料中心和长者饭堂改造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rPr>
              <w:t>提供专业服务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让渡小区内共有资源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2"/>
              <w:jc w:val="center"/>
              <w:rPr>
                <w:color w:val="auto"/>
                <w:szCs w:val="21"/>
                <w:highlight w:val="none"/>
              </w:rPr>
            </w:pPr>
            <w:r>
              <w:rPr>
                <w:color w:val="auto"/>
                <w:szCs w:val="21"/>
                <w:highlight w:val="none"/>
              </w:rPr>
              <w:t>老年人服务中心（站）改造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rPr>
              <w:t>提供专业服务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rPr>
              <w:t>让渡小区内共有资源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功能性服务设施改造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4"/>
              <w:jc w:val="center"/>
              <w:rPr>
                <w:rFonts w:cs="宋体"/>
                <w:color w:val="auto"/>
                <w:szCs w:val="21"/>
                <w:highlight w:val="none"/>
              </w:rPr>
            </w:pPr>
            <w:r>
              <w:rPr>
                <w:color w:val="auto"/>
                <w:szCs w:val="21"/>
                <w:highlight w:val="none"/>
              </w:rPr>
              <w:t>增设物业用房</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8"/>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rPr>
              <w:t>提供专业化物业服务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6"/>
              <w:ind w:left="14"/>
              <w:jc w:val="center"/>
              <w:rPr>
                <w:color w:val="auto"/>
                <w:szCs w:val="21"/>
                <w:highlight w:val="none"/>
              </w:rPr>
            </w:pPr>
            <w:r>
              <w:rPr>
                <w:color w:val="auto"/>
                <w:szCs w:val="21"/>
                <w:highlight w:val="none"/>
              </w:rPr>
              <w:t>公共卫生间改造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增设邮政快递末端综合服务站</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1"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长效管养</w:t>
            </w: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2"/>
              <w:jc w:val="center"/>
              <w:rPr>
                <w:color w:val="auto"/>
                <w:szCs w:val="21"/>
                <w:highlight w:val="none"/>
              </w:rPr>
            </w:pPr>
            <w:r>
              <w:rPr>
                <w:color w:val="auto"/>
                <w:szCs w:val="21"/>
                <w:highlight w:val="none"/>
              </w:rPr>
              <w:t>成立小区自治组织</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52"/>
              <w:widowControl/>
              <w:spacing w:before="17"/>
              <w:ind w:left="12"/>
              <w:jc w:val="center"/>
              <w:rPr>
                <w:color w:val="auto"/>
                <w:szCs w:val="21"/>
                <w:highlight w:val="none"/>
              </w:rPr>
            </w:pPr>
            <w:r>
              <w:rPr>
                <w:color w:val="auto"/>
                <w:szCs w:val="21"/>
                <w:highlight w:val="none"/>
              </w:rPr>
              <w:t>聘用物业服务企业</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cs="宋体"/>
                <w:szCs w:val="21"/>
              </w:rPr>
              <w:t>提供专业化物业服务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服务设施提升</w:t>
            </w: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社区服务设施改造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改造建设社区服务中心</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改造或建设社区综合服务设施</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改造或建设社区养老服务设施</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改造或建设社区托育设施</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en-US" w:eastAsia="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片区联动改造</w:t>
            </w: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市政公用设施连片改造</w:t>
            </w: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8"/>
              <w:ind w:left="12"/>
              <w:jc w:val="center"/>
              <w:rPr>
                <w:color w:val="auto"/>
                <w:sz w:val="21"/>
                <w:szCs w:val="21"/>
                <w:highlight w:val="none"/>
              </w:rPr>
            </w:pPr>
            <w:r>
              <w:rPr>
                <w:rFonts w:hint="eastAsia" w:ascii="宋体" w:hAnsi="宋体" w:cs="宋体"/>
                <w:color w:val="auto"/>
                <w:sz w:val="21"/>
                <w:szCs w:val="21"/>
                <w:highlight w:val="none"/>
              </w:rPr>
              <w:t>给排水设施连片改造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2"/>
              <w:jc w:val="center"/>
              <w:rPr>
                <w:color w:val="auto"/>
                <w:sz w:val="21"/>
                <w:szCs w:val="21"/>
                <w:highlight w:val="none"/>
              </w:rPr>
            </w:pPr>
            <w:r>
              <w:rPr>
                <w:rFonts w:hint="eastAsia" w:ascii="宋体" w:hAnsi="宋体" w:cs="宋体"/>
                <w:color w:val="auto"/>
                <w:sz w:val="21"/>
                <w:szCs w:val="21"/>
                <w:highlight w:val="none"/>
              </w:rPr>
              <w:t>供电设施连片改造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2"/>
              <w:jc w:val="center"/>
              <w:rPr>
                <w:color w:val="auto"/>
                <w:sz w:val="21"/>
                <w:szCs w:val="21"/>
                <w:highlight w:val="none"/>
              </w:rPr>
            </w:pPr>
            <w:r>
              <w:rPr>
                <w:rFonts w:hint="eastAsia" w:ascii="宋体" w:hAnsi="宋体" w:cs="宋体"/>
                <w:color w:val="auto"/>
                <w:sz w:val="21"/>
                <w:szCs w:val="21"/>
                <w:highlight w:val="none"/>
              </w:rPr>
              <w:t>通信设施连片改造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7"/>
              <w:ind w:left="12"/>
              <w:jc w:val="center"/>
              <w:rPr>
                <w:color w:val="auto"/>
                <w:sz w:val="21"/>
                <w:szCs w:val="21"/>
                <w:highlight w:val="none"/>
              </w:rPr>
            </w:pPr>
            <w:r>
              <w:rPr>
                <w:rFonts w:hint="eastAsia" w:ascii="宋体" w:hAnsi="宋体" w:cs="宋体"/>
                <w:color w:val="auto"/>
                <w:sz w:val="21"/>
                <w:szCs w:val="21"/>
                <w:highlight w:val="none"/>
              </w:rPr>
              <w:t>燃气设施连片改造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rPr>
              <w:t>专业经营单位</w:t>
            </w:r>
            <w:r>
              <w:rPr>
                <w:rFonts w:ascii="宋体" w:hAnsi="宋体" w:eastAsia="宋体"/>
              </w:rPr>
              <w:t>出资</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2"/>
              <w:jc w:val="center"/>
              <w:rPr>
                <w:color w:val="auto"/>
                <w:sz w:val="21"/>
                <w:szCs w:val="21"/>
                <w:highlight w:val="none"/>
              </w:rPr>
            </w:pPr>
            <w:r>
              <w:rPr>
                <w:rFonts w:hint="eastAsia" w:ascii="宋体" w:hAnsi="宋体" w:cs="宋体"/>
                <w:color w:val="auto"/>
                <w:sz w:val="21"/>
                <w:szCs w:val="21"/>
                <w:highlight w:val="none"/>
              </w:rPr>
              <w:t>环卫设施与生活垃圾分类改造</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r>
              <w:rPr>
                <w:color w:val="auto"/>
                <w:szCs w:val="21"/>
                <w:highlight w:val="none"/>
              </w:rPr>
              <w:t>√</w:t>
            </w: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通过城市运营服务</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s="宋体"/>
                <w:color w:val="auto"/>
                <w:szCs w:val="21"/>
                <w:highlight w:val="none"/>
              </w:rPr>
              <w:t>历史文化保护</w:t>
            </w:r>
            <w:r>
              <w:rPr>
                <w:color w:val="auto"/>
                <w:szCs w:val="21"/>
                <w:highlight w:val="none"/>
              </w:rPr>
              <w:t>/</w:t>
            </w:r>
            <w:r>
              <w:rPr>
                <w:rFonts w:hint="eastAsia" w:cs="宋体"/>
                <w:color w:val="auto"/>
                <w:szCs w:val="21"/>
                <w:highlight w:val="none"/>
              </w:rPr>
              <w:t>文化与景观风貌</w:t>
            </w: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7"/>
              <w:ind w:left="15"/>
              <w:jc w:val="center"/>
              <w:rPr>
                <w:color w:val="auto"/>
                <w:sz w:val="21"/>
                <w:szCs w:val="21"/>
                <w:highlight w:val="none"/>
              </w:rPr>
            </w:pPr>
            <w:r>
              <w:rPr>
                <w:rFonts w:hint="eastAsia" w:ascii="宋体" w:hAnsi="宋体" w:cs="宋体"/>
                <w:color w:val="auto"/>
                <w:sz w:val="21"/>
                <w:szCs w:val="21"/>
                <w:highlight w:val="none"/>
              </w:rPr>
              <w:t>历史街区、历史建筑保护</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zh-CN"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7"/>
              <w:ind w:left="15"/>
              <w:jc w:val="center"/>
              <w:rPr>
                <w:color w:val="auto"/>
                <w:sz w:val="21"/>
                <w:szCs w:val="21"/>
                <w:highlight w:val="none"/>
              </w:rPr>
            </w:pPr>
            <w:r>
              <w:rPr>
                <w:rFonts w:hint="eastAsia" w:ascii="宋体" w:hAnsi="宋体" w:cs="宋体"/>
                <w:color w:val="auto"/>
                <w:sz w:val="21"/>
                <w:szCs w:val="21"/>
                <w:highlight w:val="none"/>
              </w:rPr>
              <w:t>历史街区、历史建筑修缮</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zh-CN" w:eastAsia="zh-CN" w:bidi="ar-SA"/>
              </w:rPr>
            </w:pPr>
            <w:r>
              <w:rPr>
                <w:rFonts w:hint="eastAsia" w:ascii="宋体" w:hAnsi="宋体" w:cs="宋体"/>
                <w:szCs w:val="21"/>
                <w:lang w:eastAsia="zh-CN"/>
              </w:rPr>
              <w:t>实施主体参与</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7"/>
              <w:ind w:left="15"/>
              <w:jc w:val="center"/>
              <w:rPr>
                <w:rFonts w:hint="eastAsia"/>
                <w:color w:val="auto"/>
                <w:sz w:val="21"/>
                <w:szCs w:val="21"/>
                <w:highlight w:val="none"/>
              </w:rPr>
            </w:pPr>
            <w:r>
              <w:rPr>
                <w:rFonts w:hint="eastAsia" w:ascii="宋体" w:hAnsi="宋体" w:cs="宋体"/>
                <w:color w:val="auto"/>
                <w:sz w:val="21"/>
                <w:szCs w:val="21"/>
                <w:highlight w:val="none"/>
              </w:rPr>
              <w:t>公共界面风貌提升</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zh-CN"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pPr>
              <w:pStyle w:val="12"/>
              <w:spacing w:before="15"/>
              <w:ind w:left="15"/>
              <w:jc w:val="center"/>
              <w:rPr>
                <w:color w:val="auto"/>
                <w:sz w:val="21"/>
                <w:szCs w:val="21"/>
                <w:highlight w:val="none"/>
              </w:rPr>
            </w:pPr>
            <w:r>
              <w:rPr>
                <w:rFonts w:hint="eastAsia" w:ascii="宋体" w:hAnsi="宋体" w:cs="宋体"/>
                <w:color w:val="auto"/>
                <w:sz w:val="21"/>
                <w:szCs w:val="21"/>
                <w:highlight w:val="none"/>
              </w:rPr>
              <w:t>文化特色标识</w:t>
            </w:r>
          </w:p>
        </w:tc>
        <w:tc>
          <w:tcPr>
            <w:tcW w:w="67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tcBorders>
              <w:top w:val="single" w:color="auto" w:sz="4" w:space="0"/>
              <w:left w:val="single" w:color="auto" w:sz="4" w:space="0"/>
              <w:bottom w:val="single" w:color="auto" w:sz="4" w:space="0"/>
              <w:right w:val="single" w:color="auto" w:sz="4" w:space="0"/>
            </w:tcBorders>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color w:val="auto"/>
                <w:szCs w:val="21"/>
                <w:highlight w:val="none"/>
              </w:rPr>
            </w:pPr>
          </w:p>
        </w:tc>
        <w:tc>
          <w:tcPr>
            <w:tcW w:w="0" w:type="auto"/>
            <w:vAlign w:val="center"/>
          </w:tcPr>
          <w:p>
            <w:pPr>
              <w:jc w:val="center"/>
              <w:rPr>
                <w:color w:val="auto"/>
                <w:szCs w:val="21"/>
                <w:highlight w:val="none"/>
              </w:rPr>
            </w:pPr>
          </w:p>
        </w:tc>
        <w:tc>
          <w:tcPr>
            <w:tcW w:w="1069" w:type="pct"/>
            <w:vAlign w:val="center"/>
          </w:tcPr>
          <w:p>
            <w:pPr>
              <w:pStyle w:val="12"/>
              <w:spacing w:before="15"/>
              <w:ind w:left="15"/>
              <w:jc w:val="center"/>
              <w:rPr>
                <w:color w:val="auto"/>
                <w:sz w:val="21"/>
                <w:szCs w:val="21"/>
                <w:highlight w:val="none"/>
              </w:rPr>
            </w:pPr>
          </w:p>
        </w:tc>
        <w:tc>
          <w:tcPr>
            <w:tcW w:w="67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622" w:type="pct"/>
            <w:vAlign w:val="center"/>
          </w:tcPr>
          <w:p>
            <w:pPr>
              <w:pStyle w:val="52"/>
              <w:widowControl/>
              <w:spacing w:before="15"/>
              <w:ind w:left="10" w:leftChars="0" w:right="0" w:rightChars="0"/>
              <w:jc w:val="center"/>
              <w:rPr>
                <w:rFonts w:hint="eastAsia" w:ascii="宋体" w:hAnsi="宋体" w:eastAsia="宋体" w:cs="宋体"/>
                <w:color w:val="auto"/>
                <w:kern w:val="2"/>
                <w:sz w:val="21"/>
                <w:szCs w:val="21"/>
                <w:highlight w:val="none"/>
                <w:lang w:val="zh-CN" w:eastAsia="zh-CN" w:bidi="zh-CN"/>
              </w:rPr>
            </w:pPr>
          </w:p>
        </w:tc>
        <w:tc>
          <w:tcPr>
            <w:tcW w:w="825"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c>
          <w:tcPr>
            <w:tcW w:w="849" w:type="pct"/>
            <w:vAlign w:val="center"/>
          </w:tcPr>
          <w:p>
            <w:pPr>
              <w:adjustRightInd w:val="0"/>
              <w:snapToGrid w:val="0"/>
              <w:spacing w:line="288" w:lineRule="auto"/>
              <w:jc w:val="center"/>
              <w:rPr>
                <w:rFonts w:hint="eastAsia" w:ascii="宋体" w:hAnsi="宋体" w:eastAsia="宋体" w:cs="宋体"/>
                <w:kern w:val="2"/>
                <w:sz w:val="21"/>
                <w:szCs w:val="21"/>
                <w:lang w:val="en-US" w:eastAsia="zh-CN" w:bidi="ar-SA"/>
              </w:rPr>
            </w:pPr>
          </w:p>
        </w:tc>
      </w:tr>
    </w:tbl>
    <w:p>
      <w:pPr>
        <w:pStyle w:val="6"/>
        <w:ind w:left="0" w:leftChars="0" w:firstLine="0" w:firstLineChars="0"/>
      </w:pPr>
    </w:p>
    <w:p>
      <w:pPr>
        <w:pStyle w:val="21"/>
        <w:keepNext w:val="0"/>
        <w:keepLines w:val="0"/>
        <w:widowControl w:val="0"/>
        <w:shd w:val="clear" w:color="auto" w:fill="auto"/>
        <w:bidi w:val="0"/>
        <w:spacing w:before="0" w:after="100" w:line="240" w:lineRule="auto"/>
        <w:ind w:left="0" w:right="0" w:firstLine="0"/>
        <w:jc w:val="both"/>
        <w:rPr>
          <w:rFonts w:ascii="小标宋" w:hAnsi="Cambria" w:eastAsia="小标宋" w:cs="宋体"/>
          <w:b/>
          <w:color w:val="auto"/>
          <w:sz w:val="32"/>
          <w:szCs w:val="32"/>
          <w:highlight w:val="none"/>
        </w:rPr>
      </w:pPr>
    </w:p>
    <w:sectPr>
      <w:footerReference r:id="rId12" w:type="default"/>
      <w:footerReference r:id="rId13" w:type="even"/>
      <w:footnotePr>
        <w:numFmt w:val="decimal"/>
      </w:footnotePr>
      <w:type w:val="continuous"/>
      <w:pgSz w:w="11900" w:h="16840"/>
      <w:pgMar w:top="2209" w:right="1553" w:bottom="1197" w:left="1539"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4020304"/>
    <w:charset w:val="7A"/>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Microsoft JhengHei Light">
    <w:altName w:val="方正书宋_GBK"/>
    <w:panose1 w:val="020B0304030005040204"/>
    <w:charset w:val="86"/>
    <w:family w:val="auto"/>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001010101"/>
    <w:charset w:val="86"/>
    <w:family w:val="auto"/>
    <w:pitch w:val="default"/>
    <w:sig w:usb0="00000000" w:usb1="00000000" w:usb2="0000000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楷体">
    <w:altName w:val="方正楷体_GBK"/>
    <w:panose1 w:val="02010609060001010101"/>
    <w:charset w:val="86"/>
    <w:family w:val="auto"/>
    <w:pitch w:val="default"/>
    <w:sig w:usb0="00000000" w:usb1="00000000" w:usb2="00000016" w:usb3="00000000" w:csb0="00040001" w:csb1="00000000"/>
  </w:font>
  <w:font w:name="小标宋">
    <w:altName w:val="方正小标宋_GBK"/>
    <w:panose1 w:val="03000509000000000000"/>
    <w:charset w:val="86"/>
    <w:family w:val="script"/>
    <w:pitch w:val="default"/>
    <w:sig w:usb0="00000000" w:usb1="00000000" w:usb2="00000000" w:usb3="00000000" w:csb0="00040000" w:csb1="00000000"/>
  </w:font>
  <w:font w:name="Cambria">
    <w:altName w:val="FreeSerif"/>
    <w:panose1 w:val="02040503050004030204"/>
    <w:charset w:val="00"/>
    <w:family w:val="auto"/>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1007745</wp:posOffset>
              </wp:positionH>
              <wp:positionV relativeFrom="page">
                <wp:posOffset>9869805</wp:posOffset>
              </wp:positionV>
              <wp:extent cx="445135" cy="158750"/>
              <wp:effectExtent l="0" t="0" r="0" b="0"/>
              <wp:wrapNone/>
              <wp:docPr id="4098" name="Shape 1"/>
              <wp:cNvGraphicFramePr/>
              <a:graphic xmlns:a="http://schemas.openxmlformats.org/drawingml/2006/main">
                <a:graphicData uri="http://schemas.microsoft.com/office/word/2010/wordprocessingShape">
                  <wps:wsp>
                    <wps:cNvSpPr/>
                    <wps:spPr>
                      <a:xfrm>
                        <a:off x="0" y="0"/>
                        <a:ext cx="445134" cy="158750"/>
                      </a:xfrm>
                      <a:prstGeom prst="rect">
                        <a:avLst/>
                      </a:prstGeom>
                    </wps:spPr>
                    <wps:txbx>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lang w:val="en-US" w:eastAsia="en-US" w:bidi="en-US"/>
                            </w:rPr>
                            <w:t>-I-</w:t>
                          </w:r>
                        </w:p>
                      </w:txbxContent>
                    </wps:txbx>
                    <wps:bodyPr wrap="none" lIns="0" tIns="0" rIns="0" bIns="0">
                      <a:spAutoFit/>
                    </wps:bodyPr>
                  </wps:wsp>
                </a:graphicData>
              </a:graphic>
            </wp:anchor>
          </w:drawing>
        </mc:Choice>
        <mc:Fallback>
          <w:pict>
            <v:rect id="Shape 1" o:spid="_x0000_s1026" o:spt="1" style="position:absolute;left:0pt;margin-left:79.35pt;margin-top:777.15pt;height:12.5pt;width:35.05pt;mso-position-horizontal-relative:page;mso-position-vertical-relative:page;mso-wrap-style:none;z-index:-503315456;mso-width-relative:page;mso-height-relative:page;" filled="f" stroked="f" coordsize="21600,21600" o:gfxdata="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JX64rDYAAAADQEAAA8AAAAAAAAA&#10;AQAgAAAAOAAAAGRycy9kb3ducmV2LnhtbFBLAQIUABQAAAAIAIdO4kA4FL3WiQEAAA8DAAAOAAAA&#10;AAAAAAEAIAAAAD0BAABkcnMvZTJvRG9jLnhtbFBLBQYAAAAABgAGAFkBAAA4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lang w:val="en-US" w:eastAsia="en-US" w:bidi="en-US"/>
                      </w:rPr>
                      <w:t>-I-</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1007745</wp:posOffset>
              </wp:positionH>
              <wp:positionV relativeFrom="page">
                <wp:posOffset>9869805</wp:posOffset>
              </wp:positionV>
              <wp:extent cx="445135" cy="158750"/>
              <wp:effectExtent l="0" t="0" r="0" b="0"/>
              <wp:wrapNone/>
              <wp:docPr id="4097" name="Shape 3"/>
              <wp:cNvGraphicFramePr/>
              <a:graphic xmlns:a="http://schemas.openxmlformats.org/drawingml/2006/main">
                <a:graphicData uri="http://schemas.microsoft.com/office/word/2010/wordprocessingShape">
                  <wps:wsp>
                    <wps:cNvSpPr/>
                    <wps:spPr>
                      <a:xfrm>
                        <a:off x="0" y="0"/>
                        <a:ext cx="445134" cy="158750"/>
                      </a:xfrm>
                      <a:prstGeom prst="rect">
                        <a:avLst/>
                      </a:prstGeom>
                    </wps:spPr>
                    <wps:txbx>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lang w:val="en-US" w:eastAsia="en-US" w:bidi="en-US"/>
                            </w:rPr>
                            <w:t>-I-</w:t>
                          </w:r>
                        </w:p>
                      </w:txbxContent>
                    </wps:txbx>
                    <wps:bodyPr wrap="none" lIns="0" tIns="0" rIns="0" bIns="0">
                      <a:spAutoFit/>
                    </wps:bodyPr>
                  </wps:wsp>
                </a:graphicData>
              </a:graphic>
            </wp:anchor>
          </w:drawing>
        </mc:Choice>
        <mc:Fallback>
          <w:pict>
            <v:rect id="Shape 3" o:spid="_x0000_s1026" o:spt="1" style="position:absolute;left:0pt;margin-left:79.35pt;margin-top:777.15pt;height:12.5pt;width:35.05pt;mso-position-horizontal-relative:page;mso-position-vertical-relative:page;mso-wrap-style:none;z-index:-503315456;mso-width-relative:page;mso-height-relative:page;" filled="f" stroked="f" coordsize="21600,21600" o:gfxdata="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JX64rDYAAAADQEAAA8AAAAAAAAAAQAg&#10;AAAAOAAAAGRycy9kb3ducmV2LnhtbFBLAQIUABQAAAAIAIdO4kB1HAJ/hgEAAA8DAAAOAAAAAAAA&#10;AAEAIAAAAD0BAABkcnMvZTJvRG9jLnhtbFBLBQYAAAAABgAGAFkBAAA1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lang w:val="en-US" w:eastAsia="en-US" w:bidi="en-US"/>
                      </w:rPr>
                      <w:t>-I-</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6042660</wp:posOffset>
              </wp:positionH>
              <wp:positionV relativeFrom="page">
                <wp:posOffset>9872345</wp:posOffset>
              </wp:positionV>
              <wp:extent cx="533400" cy="161290"/>
              <wp:effectExtent l="0" t="0" r="0" b="0"/>
              <wp:wrapNone/>
              <wp:docPr id="4100" name="Shape 9"/>
              <wp:cNvGraphicFramePr/>
              <a:graphic xmlns:a="http://schemas.openxmlformats.org/drawingml/2006/main">
                <a:graphicData uri="http://schemas.microsoft.com/office/word/2010/wordprocessingShape">
                  <wps:wsp>
                    <wps:cNvSpPr/>
                    <wps:spPr>
                      <a:xfrm>
                        <a:off x="0" y="0"/>
                        <a:ext cx="533400" cy="161290"/>
                      </a:xfrm>
                      <a:prstGeom prst="rect">
                        <a:avLst/>
                      </a:prstGeom>
                    </wps:spPr>
                    <wps:txbx>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wps:txbx>
                    <wps:bodyPr wrap="none" lIns="0" tIns="0" rIns="0" bIns="0">
                      <a:spAutoFit/>
                    </wps:bodyPr>
                  </wps:wsp>
                </a:graphicData>
              </a:graphic>
            </wp:anchor>
          </w:drawing>
        </mc:Choice>
        <mc:Fallback>
          <w:pict>
            <v:rect id="Shape 9" o:spid="_x0000_s1026" o:spt="1" style="position:absolute;left:0pt;margin-left:475.8pt;margin-top:777.35pt;height:12.7pt;width:42pt;mso-position-horizontal-relative:page;mso-position-vertical-relative:page;mso-wrap-style:none;z-index:-503315456;mso-width-relative:page;mso-height-relative:page;" filled="f" stroked="f" coordsize="21600,21600" o:gfxdata="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Bt32Y2AAAAA4BAAAPAAAAAAAAAAEAIAAA&#10;ADgAAABkcnMvZG93bnJldi54bWxQSwECFAAUAAAACACHTuJAh7O3eIQBAAAPAwAADgAAAAAAAAAB&#10;ACAAAAA9AQAAZHJzL2Uyb0RvYy54bWxQSwUGAAAAAAYABgBZAQAAMw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981710</wp:posOffset>
              </wp:positionH>
              <wp:positionV relativeFrom="page">
                <wp:posOffset>9895205</wp:posOffset>
              </wp:positionV>
              <wp:extent cx="533400" cy="161290"/>
              <wp:effectExtent l="0" t="0" r="0" b="0"/>
              <wp:wrapNone/>
              <wp:docPr id="4099" name="Shape 11"/>
              <wp:cNvGraphicFramePr/>
              <a:graphic xmlns:a="http://schemas.openxmlformats.org/drawingml/2006/main">
                <a:graphicData uri="http://schemas.microsoft.com/office/word/2010/wordprocessingShape">
                  <wps:wsp>
                    <wps:cNvSpPr/>
                    <wps:spPr>
                      <a:xfrm>
                        <a:off x="0" y="0"/>
                        <a:ext cx="533400" cy="161290"/>
                      </a:xfrm>
                      <a:prstGeom prst="rect">
                        <a:avLst/>
                      </a:prstGeom>
                    </wps:spPr>
                    <wps:txbx>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wps:txbx>
                    <wps:bodyPr wrap="none" lIns="0" tIns="0" rIns="0" bIns="0">
                      <a:spAutoFit/>
                    </wps:bodyPr>
                  </wps:wsp>
                </a:graphicData>
              </a:graphic>
            </wp:anchor>
          </w:drawing>
        </mc:Choice>
        <mc:Fallback>
          <w:pict>
            <v:rect id="Shape 11" o:spid="_x0000_s1026" o:spt="1" style="position:absolute;left:0pt;margin-left:77.3pt;margin-top:779.15pt;height:12.7pt;width:42pt;mso-position-horizontal-relative:page;mso-position-vertical-relative:page;mso-wrap-style:none;z-index:-503315456;mso-width-relative:page;mso-height-relative:page;" filled="f" stroked="f" coordsize="21600,21600" o:gfxdata="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K5t+0fYAAAADQEAAA8AAAAAAAAA&#10;AQAgAAAAOAAAAGRycy9kb3ducmV2LnhtbFBLAQIUABQAAAAIAIdO4kBMLfwsiQEAABADAAAOAAAA&#10;AAAAAAEAIAAAAD0BAABkcnMvZTJvRG9jLnhtbFBLBQYAAAAABgAGAFkBAAA4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shd w:val="clear" w:color="auto" w:fill="auto"/>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shd w:val="clear" w:color="auto" w:fill="auto"/>
                      </w:rPr>
                      <w:t>#</w:t>
                    </w:r>
                    <w:r>
                      <w:rPr>
                        <w:rFonts w:ascii="宋体" w:hAnsi="宋体" w:eastAsia="宋体" w:cs="宋体"/>
                        <w:color w:val="000000"/>
                        <w:spacing w:val="0"/>
                        <w:w w:val="100"/>
                        <w:position w:val="0"/>
                        <w:sz w:val="28"/>
                        <w:szCs w:val="28"/>
                        <w:shd w:val="clear" w:color="auto" w:fill="auto"/>
                      </w:rPr>
                      <w:fldChar w:fldCharType="end"/>
                    </w:r>
                    <w:r>
                      <w:rPr>
                        <w:rFonts w:ascii="宋体" w:hAnsi="宋体" w:eastAsia="宋体" w:cs="宋体"/>
                        <w:color w:val="000000"/>
                        <w:spacing w:val="0"/>
                        <w:w w:val="100"/>
                        <w:position w:val="0"/>
                        <w:sz w:val="28"/>
                        <w:szCs w:val="28"/>
                        <w:shd w:val="clear" w:color="auto" w:fill="auto"/>
                      </w:rPr>
                      <w:t>-</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rPr>
    </w:pPr>
    <w:r>
      <w:rPr>
        <w:rStyle w:val="16"/>
        <w:rFonts w:hint="eastAsia" w:ascii="宋体" w:hAnsi="宋体" w:eastAsia="宋体" w:cs="仿宋_GB2312"/>
        <w:sz w:val="28"/>
        <w:szCs w:val="28"/>
      </w:rPr>
      <w:t xml:space="preserve">- </w:t>
    </w:r>
    <w:r>
      <w:rPr>
        <w:rFonts w:ascii="宋体" w:hAnsi="宋体"/>
        <w:sz w:val="28"/>
        <w:szCs w:val="28"/>
      </w:rPr>
      <w:fldChar w:fldCharType="begin"/>
    </w:r>
    <w:r>
      <w:rPr>
        <w:rFonts w:ascii="宋体" w:hAnsi="宋体" w:eastAsia="宋体"/>
        <w:sz w:val="28"/>
        <w:szCs w:val="28"/>
      </w:rPr>
      <w:instrText xml:space="preserve">PAGE   \* MERGEFORMAT</w:instrText>
    </w:r>
    <w:r>
      <w:rPr>
        <w:rFonts w:ascii="宋体" w:hAnsi="宋体"/>
        <w:sz w:val="28"/>
        <w:szCs w:val="28"/>
      </w:rPr>
      <w:fldChar w:fldCharType="separate"/>
    </w:r>
    <w:r>
      <w:rPr>
        <w:rFonts w:ascii="宋体" w:hAnsi="宋体" w:eastAsia="宋体"/>
        <w:sz w:val="28"/>
        <w:szCs w:val="28"/>
        <w:lang w:val="zh-CN"/>
      </w:rPr>
      <w:t>17</w:t>
    </w:r>
    <w:r>
      <w:rPr>
        <w:rFonts w:ascii="宋体" w:hAnsi="宋体"/>
        <w:sz w:val="28"/>
        <w:szCs w:val="28"/>
      </w:rPr>
      <w:fldChar w:fldCharType="end"/>
    </w:r>
    <w:r>
      <w:rPr>
        <w:rStyle w:val="16"/>
        <w:rFonts w:hint="eastAsia" w:ascii="宋体" w:hAnsi="宋体" w:eastAsia="宋体" w:cs="仿宋_GB2312"/>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rPr>
    </w:pPr>
    <w:r>
      <w:rPr>
        <w:rStyle w:val="16"/>
        <w:rFonts w:hint="eastAsia" w:ascii="宋体" w:hAnsi="宋体" w:eastAsia="宋体" w:cs="仿宋_GB2312"/>
        <w:sz w:val="28"/>
        <w:szCs w:val="28"/>
      </w:rPr>
      <w:t xml:space="preserve">- </w:t>
    </w:r>
    <w:r>
      <w:rPr>
        <w:rFonts w:ascii="宋体" w:hAnsi="宋体"/>
        <w:sz w:val="28"/>
        <w:szCs w:val="28"/>
      </w:rPr>
      <w:fldChar w:fldCharType="begin"/>
    </w:r>
    <w:r>
      <w:rPr>
        <w:rFonts w:ascii="宋体" w:hAnsi="宋体" w:eastAsia="宋体"/>
        <w:sz w:val="28"/>
        <w:szCs w:val="28"/>
      </w:rPr>
      <w:instrText xml:space="preserve">PAGE   \* MERGEFORMAT</w:instrText>
    </w:r>
    <w:r>
      <w:rPr>
        <w:rFonts w:ascii="宋体" w:hAnsi="宋体"/>
        <w:sz w:val="28"/>
        <w:szCs w:val="28"/>
      </w:rPr>
      <w:fldChar w:fldCharType="separate"/>
    </w:r>
    <w:r>
      <w:rPr>
        <w:rFonts w:ascii="宋体" w:hAnsi="宋体" w:eastAsia="宋体"/>
        <w:sz w:val="28"/>
        <w:szCs w:val="28"/>
        <w:lang w:val="zh-CN"/>
      </w:rPr>
      <w:t>17</w:t>
    </w:r>
    <w:r>
      <w:rPr>
        <w:rFonts w:ascii="宋体" w:hAnsi="宋体"/>
        <w:sz w:val="28"/>
        <w:szCs w:val="28"/>
      </w:rPr>
      <w:fldChar w:fldCharType="end"/>
    </w:r>
    <w:r>
      <w:rPr>
        <w:rStyle w:val="16"/>
        <w:rFonts w:hint="eastAsia" w:ascii="宋体" w:hAnsi="宋体" w:eastAsia="宋体" w:cs="仿宋_GB2312"/>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Style w:val="16"/>
        <w:rFonts w:hint="eastAsia" w:ascii="宋体" w:hAnsi="宋体" w:eastAsia="宋体" w:cs="仿宋_GB2312"/>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rPr>
      <w:t>20</w:t>
    </w:r>
    <w:r>
      <w:rPr>
        <w:rFonts w:ascii="宋体" w:hAnsi="宋体" w:eastAsia="宋体"/>
        <w:sz w:val="28"/>
        <w:szCs w:val="28"/>
      </w:rPr>
      <w:fldChar w:fldCharType="end"/>
    </w:r>
    <w:r>
      <w:rPr>
        <w:rStyle w:val="16"/>
        <w:rFonts w:hint="eastAsia" w:ascii="宋体" w:hAnsi="宋体" w:eastAsia="宋体" w:cs="仿宋_GB2312"/>
        <w:sz w:val="28"/>
        <w:szCs w:val="28"/>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1184275</wp:posOffset>
              </wp:positionH>
              <wp:positionV relativeFrom="page">
                <wp:posOffset>9869805</wp:posOffset>
              </wp:positionV>
              <wp:extent cx="179705" cy="158750"/>
              <wp:effectExtent l="0" t="0" r="0" b="0"/>
              <wp:wrapNone/>
              <wp:docPr id="4102" name="Shape 45"/>
              <wp:cNvGraphicFramePr/>
              <a:graphic xmlns:a="http://schemas.openxmlformats.org/drawingml/2006/main">
                <a:graphicData uri="http://schemas.microsoft.com/office/word/2010/wordprocessingShape">
                  <wps:wsp>
                    <wps:cNvSpPr/>
                    <wps:spPr>
                      <a:xfrm>
                        <a:off x="0" y="0"/>
                        <a:ext cx="179705" cy="158750"/>
                      </a:xfrm>
                      <a:prstGeom prst="rect">
                        <a:avLst/>
                      </a:prstGeom>
                    </wps:spPr>
                    <wps:txbx>
                      <w:txbxContent>
                        <w:p>
                          <w:pPr>
                            <w:pStyle w:val="4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rect id="Shape 45" o:spid="_x0000_s1026" o:spt="1" style="position:absolute;left:0pt;margin-left:93.25pt;margin-top:777.15pt;height:12.5pt;width:14.15pt;mso-position-horizontal-relative:page;mso-position-vertical-relative:page;mso-wrap-style:none;z-index:-503315456;mso-width-relative:page;mso-height-relative:page;" filled="f" stroked="f" coordsize="21600,21600" o:gfxdata="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GlQSbZAAAADQEAAA8AAAAAAAAA&#10;AQAgAAAAOAAAAGRycy9kb3ducmV2LnhtbFBLAQIUABQAAAAIAIdO4kCpTN8TiAEAABADAAAOAAAA&#10;AAAAAAEAIAAAAD4BAABkcnMvZTJvRG9jLnhtbFBLBQYAAAAABgAGAFkBAAA4BQAAAAA=&#10;">
              <v:fill on="f" focussize="0,0"/>
              <v:stroke on="f"/>
              <v:imagedata o:title=""/>
              <o:lock v:ext="edit" aspectratio="f"/>
              <v:textbox inset="0mm,0mm,0mm,0mm" style="mso-fit-shape-to-text:t;">
                <w:txbxContent>
                  <w:p>
                    <w:pPr>
                      <w:pStyle w:val="4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1184275</wp:posOffset>
              </wp:positionH>
              <wp:positionV relativeFrom="page">
                <wp:posOffset>9869805</wp:posOffset>
              </wp:positionV>
              <wp:extent cx="179705" cy="158750"/>
              <wp:effectExtent l="0" t="0" r="0" b="0"/>
              <wp:wrapNone/>
              <wp:docPr id="4101" name="Shape 47"/>
              <wp:cNvGraphicFramePr/>
              <a:graphic xmlns:a="http://schemas.openxmlformats.org/drawingml/2006/main">
                <a:graphicData uri="http://schemas.microsoft.com/office/word/2010/wordprocessingShape">
                  <wps:wsp>
                    <wps:cNvSpPr/>
                    <wps:spPr>
                      <a:xfrm>
                        <a:off x="0" y="0"/>
                        <a:ext cx="179705" cy="158750"/>
                      </a:xfrm>
                      <a:prstGeom prst="rect">
                        <a:avLst/>
                      </a:prstGeom>
                    </wps:spPr>
                    <wps:txbx>
                      <w:txbxContent>
                        <w:p>
                          <w:pPr>
                            <w:pStyle w:val="4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rect id="Shape 47" o:spid="_x0000_s1026" o:spt="1" style="position:absolute;left:0pt;margin-left:93.25pt;margin-top:777.15pt;height:12.5pt;width:14.15pt;mso-position-horizontal-relative:page;mso-position-vertical-relative:page;mso-wrap-style:none;z-index:-503315456;mso-width-relative:page;mso-height-relative:page;" filled="f" stroked="f" coordsize="21600,21600" o:gfxdata="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caVBJtkAAAANAQAADwAAAAAA&#10;AAABACAAAAA4AAAAZHJzL2Rvd25yZXYueG1sUEsBAhQAFAAAAAgAh07iQL1KOtSKAQAAEAMAAA4A&#10;AAAAAAAAAQAgAAAAPgEAAGRycy9lMm9Eb2MueG1sUEsFBgAAAAAGAAYAWQEAADoFAAAAAA==&#10;">
              <v:fill on="f" focussize="0,0"/>
              <v:stroke on="f"/>
              <v:imagedata o:title=""/>
              <o:lock v:ext="edit" aspectratio="f"/>
              <v:textbox inset="0mm,0mm,0mm,0mm" style="mso-fit-shape-to-text:t;">
                <w:txbxContent>
                  <w:p>
                    <w:pPr>
                      <w:pStyle w:val="4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evenAndOddHeaders w:val="true"/>
  <w:drawingGridHorizontalSpacing w:val="181"/>
  <w:drawingGridVerticalSpacing w:val="181"/>
  <w:displayHorizontalDrawingGridEvery w:val="1"/>
  <w:displayVerticalDrawingGridEvery w:val="1"/>
  <w:noPunctuationKerning w:val="true"/>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2FFD8F71"/>
    <w:rsid w:val="7FFFF1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napToGrid w:val="0"/>
      <w:jc w:val="center"/>
      <w:outlineLvl w:val="0"/>
    </w:pPr>
    <w:rPr>
      <w:rFonts w:ascii="Times New Roman" w:hAnsi="Times New Roman" w:eastAsia="方正小标宋简体" w:cs="Times New Roman"/>
      <w:bCs/>
      <w:kern w:val="44"/>
      <w:sz w:val="44"/>
      <w:szCs w:val="44"/>
    </w:rPr>
  </w:style>
  <w:style w:type="character" w:default="1" w:styleId="15">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13">
    <w:name w:val="Normal Table"/>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next w:val="5"/>
    <w:qFormat/>
    <w:uiPriority w:val="0"/>
  </w:style>
  <w:style w:type="paragraph" w:styleId="5">
    <w:name w:val="toc 5"/>
    <w:basedOn w:val="1"/>
    <w:next w:val="1"/>
    <w:qFormat/>
    <w:uiPriority w:val="0"/>
    <w:pPr>
      <w:ind w:left="1680"/>
    </w:pPr>
  </w:style>
  <w:style w:type="paragraph" w:styleId="6">
    <w:name w:val="Body Text Indent 2"/>
    <w:basedOn w:val="1"/>
    <w:next w:val="4"/>
    <w:qFormat/>
    <w:uiPriority w:val="0"/>
    <w:pPr>
      <w:spacing w:line="480" w:lineRule="auto"/>
      <w:ind w:left="420" w:leftChars="200"/>
    </w:pPr>
  </w:style>
  <w:style w:type="paragraph" w:styleId="7">
    <w:name w:val="footer"/>
    <w:basedOn w:val="1"/>
    <w:qFormat/>
    <w:uiPriority w:val="99"/>
    <w:pPr>
      <w:tabs>
        <w:tab w:val="center" w:pos="4153"/>
        <w:tab w:val="right" w:pos="8306"/>
      </w:tabs>
      <w:snapToGrid w:val="0"/>
      <w:jc w:val="left"/>
    </w:pPr>
    <w:rPr>
      <w:rFonts w:eastAsia="仿宋_GB2312"/>
      <w:sz w:val="18"/>
      <w:szCs w:val="18"/>
    </w:rPr>
  </w:style>
  <w:style w:type="paragraph" w:styleId="8">
    <w:name w:val="toc 1"/>
    <w:basedOn w:val="1"/>
    <w:next w:val="1"/>
    <w:qFormat/>
    <w:uiPriority w:val="0"/>
  </w:style>
  <w:style w:type="paragraph" w:styleId="9">
    <w:name w:val="index heading"/>
    <w:basedOn w:val="1"/>
    <w:next w:val="10"/>
    <w:qFormat/>
    <w:uiPriority w:val="0"/>
    <w:rPr>
      <w:rFonts w:ascii="Arial" w:hAnsi="Arial"/>
      <w:b/>
    </w:rPr>
  </w:style>
  <w:style w:type="paragraph" w:styleId="10">
    <w:name w:val="index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annotation reference"/>
    <w:basedOn w:val="15"/>
    <w:qFormat/>
    <w:uiPriority w:val="0"/>
    <w:rPr>
      <w:sz w:val="21"/>
      <w:szCs w:val="21"/>
    </w:rPr>
  </w:style>
  <w:style w:type="character" w:customStyle="1" w:styleId="18">
    <w:name w:val="标题 #1_"/>
    <w:basedOn w:val="15"/>
    <w:link w:val="19"/>
    <w:qFormat/>
    <w:uiPriority w:val="0"/>
    <w:rPr>
      <w:rFonts w:ascii="MingLiU" w:hAnsi="MingLiU" w:eastAsia="MingLiU" w:cs="MingLiU"/>
      <w:sz w:val="60"/>
      <w:szCs w:val="60"/>
      <w:u w:val="none"/>
      <w:lang w:val="zh-CN" w:eastAsia="zh-CN" w:bidi="zh-CN"/>
    </w:rPr>
  </w:style>
  <w:style w:type="paragraph" w:customStyle="1" w:styleId="19">
    <w:name w:val="标题 #1"/>
    <w:basedOn w:val="1"/>
    <w:link w:val="18"/>
    <w:qFormat/>
    <w:uiPriority w:val="0"/>
    <w:pPr>
      <w:widowControl w:val="0"/>
      <w:shd w:val="clear" w:color="auto" w:fill="FFFFFF"/>
      <w:spacing w:after="5160" w:line="845" w:lineRule="exact"/>
      <w:jc w:val="center"/>
      <w:outlineLvl w:val="0"/>
    </w:pPr>
    <w:rPr>
      <w:rFonts w:ascii="MingLiU" w:hAnsi="MingLiU" w:eastAsia="MingLiU" w:cs="MingLiU"/>
      <w:sz w:val="60"/>
      <w:szCs w:val="60"/>
      <w:u w:val="none"/>
      <w:lang w:val="zh-CN" w:eastAsia="zh-CN" w:bidi="zh-CN"/>
    </w:rPr>
  </w:style>
  <w:style w:type="character" w:customStyle="1" w:styleId="20">
    <w:name w:val="正文文本_"/>
    <w:basedOn w:val="15"/>
    <w:link w:val="21"/>
    <w:qFormat/>
    <w:uiPriority w:val="0"/>
    <w:rPr>
      <w:rFonts w:ascii="MingLiU" w:hAnsi="MingLiU" w:eastAsia="MingLiU" w:cs="MingLiU"/>
      <w:sz w:val="30"/>
      <w:szCs w:val="30"/>
      <w:u w:val="none"/>
      <w:lang w:val="zh-CN" w:eastAsia="zh-CN" w:bidi="zh-CN"/>
    </w:rPr>
  </w:style>
  <w:style w:type="paragraph" w:customStyle="1" w:styleId="21">
    <w:name w:val="正文文本1"/>
    <w:basedOn w:val="1"/>
    <w:link w:val="20"/>
    <w:qFormat/>
    <w:uiPriority w:val="0"/>
    <w:pPr>
      <w:widowControl w:val="0"/>
      <w:shd w:val="clear" w:color="auto" w:fill="FFFFFF"/>
      <w:spacing w:line="386" w:lineRule="auto"/>
      <w:ind w:firstLine="400"/>
    </w:pPr>
    <w:rPr>
      <w:rFonts w:ascii="MingLiU" w:hAnsi="MingLiU" w:eastAsia="MingLiU" w:cs="MingLiU"/>
      <w:sz w:val="30"/>
      <w:szCs w:val="30"/>
      <w:u w:val="none"/>
      <w:lang w:val="zh-CN" w:eastAsia="zh-CN" w:bidi="zh-CN"/>
    </w:rPr>
  </w:style>
  <w:style w:type="character" w:customStyle="1" w:styleId="22">
    <w:name w:val="其他_"/>
    <w:basedOn w:val="15"/>
    <w:link w:val="23"/>
    <w:qFormat/>
    <w:uiPriority w:val="0"/>
    <w:rPr>
      <w:rFonts w:ascii="MingLiU" w:hAnsi="MingLiU" w:eastAsia="MingLiU" w:cs="MingLiU"/>
      <w:sz w:val="30"/>
      <w:szCs w:val="30"/>
      <w:u w:val="none"/>
      <w:lang w:val="zh-CN" w:eastAsia="zh-CN" w:bidi="zh-CN"/>
    </w:rPr>
  </w:style>
  <w:style w:type="paragraph" w:customStyle="1" w:styleId="23">
    <w:name w:val="其他"/>
    <w:basedOn w:val="1"/>
    <w:link w:val="22"/>
    <w:qFormat/>
    <w:uiPriority w:val="0"/>
    <w:pPr>
      <w:widowControl w:val="0"/>
      <w:shd w:val="clear" w:color="auto" w:fill="FFFFFF"/>
      <w:spacing w:line="386" w:lineRule="auto"/>
      <w:ind w:firstLine="400"/>
    </w:pPr>
    <w:rPr>
      <w:rFonts w:ascii="MingLiU" w:hAnsi="MingLiU" w:eastAsia="MingLiU" w:cs="MingLiU"/>
      <w:sz w:val="30"/>
      <w:szCs w:val="30"/>
      <w:u w:val="none"/>
      <w:lang w:val="zh-CN" w:eastAsia="zh-CN" w:bidi="zh-CN"/>
    </w:rPr>
  </w:style>
  <w:style w:type="character" w:customStyle="1" w:styleId="24">
    <w:name w:val="页眉或页脚 (2)_"/>
    <w:basedOn w:val="15"/>
    <w:link w:val="25"/>
    <w:qFormat/>
    <w:uiPriority w:val="0"/>
    <w:rPr>
      <w:rFonts w:ascii="Times New Roman" w:hAnsi="Times New Roman" w:eastAsia="Times New Roman" w:cs="Times New Roman"/>
      <w:sz w:val="20"/>
      <w:szCs w:val="20"/>
      <w:u w:val="none"/>
      <w:lang w:val="zh-CN" w:eastAsia="zh-CN" w:bidi="zh-CN"/>
    </w:rPr>
  </w:style>
  <w:style w:type="paragraph" w:customStyle="1" w:styleId="25">
    <w:name w:val="页眉或页脚 (2)"/>
    <w:basedOn w:val="1"/>
    <w:link w:val="24"/>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26">
    <w:name w:val="目录_"/>
    <w:basedOn w:val="15"/>
    <w:link w:val="27"/>
    <w:qFormat/>
    <w:uiPriority w:val="0"/>
    <w:rPr>
      <w:rFonts w:ascii="宋体" w:hAnsi="宋体" w:eastAsia="宋体" w:cs="宋体"/>
      <w:sz w:val="20"/>
      <w:szCs w:val="20"/>
      <w:u w:val="none"/>
      <w:lang w:val="zh-CN" w:eastAsia="zh-CN" w:bidi="zh-CN"/>
    </w:rPr>
  </w:style>
  <w:style w:type="paragraph" w:customStyle="1" w:styleId="27">
    <w:name w:val="目录"/>
    <w:basedOn w:val="1"/>
    <w:link w:val="26"/>
    <w:qFormat/>
    <w:uiPriority w:val="0"/>
    <w:pPr>
      <w:widowControl w:val="0"/>
      <w:shd w:val="clear" w:color="auto" w:fill="FFFFFF"/>
      <w:ind w:firstLine="440"/>
    </w:pPr>
    <w:rPr>
      <w:rFonts w:ascii="宋体" w:hAnsi="宋体" w:eastAsia="宋体" w:cs="宋体"/>
      <w:sz w:val="20"/>
      <w:szCs w:val="20"/>
      <w:u w:val="none"/>
      <w:lang w:val="zh-CN" w:eastAsia="zh-CN" w:bidi="zh-CN"/>
    </w:rPr>
  </w:style>
  <w:style w:type="character" w:customStyle="1" w:styleId="28">
    <w:name w:val="标题 #2_"/>
    <w:basedOn w:val="15"/>
    <w:link w:val="29"/>
    <w:qFormat/>
    <w:uiPriority w:val="0"/>
    <w:rPr>
      <w:rFonts w:ascii="MingLiU" w:hAnsi="MingLiU" w:eastAsia="MingLiU" w:cs="MingLiU"/>
      <w:sz w:val="44"/>
      <w:szCs w:val="44"/>
      <w:u w:val="none"/>
      <w:lang w:val="zh-CN" w:eastAsia="zh-CN" w:bidi="zh-CN"/>
    </w:rPr>
  </w:style>
  <w:style w:type="paragraph" w:customStyle="1" w:styleId="29">
    <w:name w:val="标题 #2"/>
    <w:basedOn w:val="1"/>
    <w:link w:val="28"/>
    <w:qFormat/>
    <w:uiPriority w:val="0"/>
    <w:pPr>
      <w:widowControl w:val="0"/>
      <w:shd w:val="clear" w:color="auto" w:fill="FFFFFF"/>
      <w:spacing w:before="200" w:after="520"/>
      <w:jc w:val="center"/>
      <w:outlineLvl w:val="1"/>
    </w:pPr>
    <w:rPr>
      <w:rFonts w:ascii="MingLiU" w:hAnsi="MingLiU" w:eastAsia="MingLiU" w:cs="MingLiU"/>
      <w:sz w:val="44"/>
      <w:szCs w:val="44"/>
      <w:u w:val="none"/>
      <w:lang w:val="zh-CN" w:eastAsia="zh-CN" w:bidi="zh-CN"/>
    </w:rPr>
  </w:style>
  <w:style w:type="character" w:customStyle="1" w:styleId="30">
    <w:name w:val="正文文本 (2)_"/>
    <w:basedOn w:val="15"/>
    <w:link w:val="31"/>
    <w:qFormat/>
    <w:uiPriority w:val="0"/>
    <w:rPr>
      <w:rFonts w:ascii="MingLiU" w:hAnsi="MingLiU" w:eastAsia="MingLiU" w:cs="MingLiU"/>
      <w:sz w:val="22"/>
      <w:szCs w:val="22"/>
      <w:u w:val="none"/>
      <w:lang w:val="zh-CN" w:eastAsia="zh-CN" w:bidi="zh-CN"/>
    </w:rPr>
  </w:style>
  <w:style w:type="paragraph" w:customStyle="1" w:styleId="31">
    <w:name w:val="正文文本 (2)"/>
    <w:basedOn w:val="1"/>
    <w:link w:val="30"/>
    <w:qFormat/>
    <w:uiPriority w:val="0"/>
    <w:pPr>
      <w:widowControl w:val="0"/>
      <w:shd w:val="clear" w:color="auto" w:fill="FFFFFF"/>
      <w:spacing w:line="467" w:lineRule="exact"/>
      <w:ind w:firstLine="500"/>
    </w:pPr>
    <w:rPr>
      <w:rFonts w:ascii="MingLiU" w:hAnsi="MingLiU" w:eastAsia="MingLiU" w:cs="MingLiU"/>
      <w:sz w:val="22"/>
      <w:szCs w:val="22"/>
      <w:u w:val="none"/>
      <w:lang w:val="zh-CN" w:eastAsia="zh-CN" w:bidi="zh-CN"/>
    </w:rPr>
  </w:style>
  <w:style w:type="character" w:customStyle="1" w:styleId="32">
    <w:name w:val="标题 #4_"/>
    <w:basedOn w:val="15"/>
    <w:link w:val="33"/>
    <w:qFormat/>
    <w:uiPriority w:val="0"/>
    <w:rPr>
      <w:rFonts w:ascii="黑体" w:hAnsi="黑体" w:eastAsia="黑体" w:cs="黑体"/>
      <w:sz w:val="32"/>
      <w:szCs w:val="32"/>
      <w:u w:val="none"/>
      <w:lang w:val="zh-CN" w:eastAsia="zh-CN" w:bidi="zh-CN"/>
    </w:rPr>
  </w:style>
  <w:style w:type="paragraph" w:customStyle="1" w:styleId="33">
    <w:name w:val="标题 #4"/>
    <w:basedOn w:val="1"/>
    <w:link w:val="32"/>
    <w:qFormat/>
    <w:uiPriority w:val="0"/>
    <w:pPr>
      <w:widowControl w:val="0"/>
      <w:shd w:val="clear" w:color="auto" w:fill="FFFFFF"/>
      <w:spacing w:after="60"/>
      <w:outlineLvl w:val="3"/>
    </w:pPr>
    <w:rPr>
      <w:rFonts w:ascii="黑体" w:hAnsi="黑体" w:eastAsia="黑体" w:cs="黑体"/>
      <w:sz w:val="32"/>
      <w:szCs w:val="32"/>
      <w:u w:val="none"/>
      <w:lang w:val="zh-CN" w:eastAsia="zh-CN" w:bidi="zh-CN"/>
    </w:rPr>
  </w:style>
  <w:style w:type="character" w:customStyle="1" w:styleId="34">
    <w:name w:val="其他 (2)_"/>
    <w:basedOn w:val="15"/>
    <w:link w:val="35"/>
    <w:qFormat/>
    <w:uiPriority w:val="0"/>
    <w:rPr>
      <w:rFonts w:ascii="MingLiU" w:hAnsi="MingLiU" w:eastAsia="MingLiU" w:cs="MingLiU"/>
      <w:sz w:val="13"/>
      <w:szCs w:val="13"/>
      <w:u w:val="none"/>
      <w:lang w:val="zh-CN" w:eastAsia="zh-CN" w:bidi="zh-CN"/>
    </w:rPr>
  </w:style>
  <w:style w:type="paragraph" w:customStyle="1" w:styleId="35">
    <w:name w:val="其他 (2)"/>
    <w:basedOn w:val="1"/>
    <w:link w:val="34"/>
    <w:qFormat/>
    <w:uiPriority w:val="0"/>
    <w:pPr>
      <w:widowControl w:val="0"/>
      <w:shd w:val="clear" w:color="auto" w:fill="FFFFFF"/>
    </w:pPr>
    <w:rPr>
      <w:rFonts w:ascii="MingLiU" w:hAnsi="MingLiU" w:eastAsia="MingLiU" w:cs="MingLiU"/>
      <w:sz w:val="13"/>
      <w:szCs w:val="13"/>
      <w:u w:val="none"/>
      <w:lang w:val="zh-CN" w:eastAsia="zh-CN" w:bidi="zh-CN"/>
    </w:rPr>
  </w:style>
  <w:style w:type="character" w:customStyle="1" w:styleId="36">
    <w:name w:val="正文文本 (3)_"/>
    <w:basedOn w:val="15"/>
    <w:link w:val="37"/>
    <w:qFormat/>
    <w:uiPriority w:val="0"/>
    <w:rPr>
      <w:rFonts w:ascii="MingLiU" w:hAnsi="MingLiU" w:eastAsia="MingLiU" w:cs="MingLiU"/>
      <w:color w:val="757575"/>
      <w:sz w:val="9"/>
      <w:szCs w:val="9"/>
      <w:u w:val="none"/>
      <w:lang w:val="zh-CN" w:eastAsia="zh-CN" w:bidi="zh-CN"/>
    </w:rPr>
  </w:style>
  <w:style w:type="paragraph" w:customStyle="1" w:styleId="37">
    <w:name w:val="正文文本 (3)"/>
    <w:basedOn w:val="1"/>
    <w:link w:val="36"/>
    <w:qFormat/>
    <w:uiPriority w:val="0"/>
    <w:pPr>
      <w:widowControl w:val="0"/>
      <w:shd w:val="clear" w:color="auto" w:fill="FFFFFF"/>
      <w:spacing w:line="128" w:lineRule="exact"/>
    </w:pPr>
    <w:rPr>
      <w:rFonts w:ascii="MingLiU" w:hAnsi="MingLiU" w:eastAsia="MingLiU" w:cs="MingLiU"/>
      <w:color w:val="757575"/>
      <w:sz w:val="9"/>
      <w:szCs w:val="9"/>
      <w:u w:val="none"/>
      <w:lang w:val="zh-CN" w:eastAsia="zh-CN" w:bidi="zh-CN"/>
    </w:rPr>
  </w:style>
  <w:style w:type="character" w:customStyle="1" w:styleId="38">
    <w:name w:val="图片标题_"/>
    <w:basedOn w:val="15"/>
    <w:link w:val="39"/>
    <w:qFormat/>
    <w:uiPriority w:val="0"/>
    <w:rPr>
      <w:rFonts w:ascii="MingLiU" w:hAnsi="MingLiU" w:eastAsia="MingLiU" w:cs="MingLiU"/>
      <w:color w:val="757575"/>
      <w:sz w:val="13"/>
      <w:szCs w:val="13"/>
      <w:u w:val="none"/>
      <w:lang w:val="zh-CN" w:eastAsia="zh-CN" w:bidi="zh-CN"/>
    </w:rPr>
  </w:style>
  <w:style w:type="paragraph" w:customStyle="1" w:styleId="39">
    <w:name w:val="图片标题"/>
    <w:basedOn w:val="1"/>
    <w:link w:val="38"/>
    <w:qFormat/>
    <w:uiPriority w:val="0"/>
    <w:pPr>
      <w:widowControl w:val="0"/>
      <w:shd w:val="clear" w:color="auto" w:fill="FFFFFF"/>
      <w:jc w:val="right"/>
    </w:pPr>
    <w:rPr>
      <w:rFonts w:ascii="MingLiU" w:hAnsi="MingLiU" w:eastAsia="MingLiU" w:cs="MingLiU"/>
      <w:color w:val="757575"/>
      <w:sz w:val="13"/>
      <w:szCs w:val="13"/>
      <w:u w:val="none"/>
      <w:lang w:val="zh-CN" w:eastAsia="zh-CN" w:bidi="zh-CN"/>
    </w:rPr>
  </w:style>
  <w:style w:type="character" w:customStyle="1" w:styleId="40">
    <w:name w:val="标题 #3_"/>
    <w:basedOn w:val="15"/>
    <w:link w:val="41"/>
    <w:qFormat/>
    <w:uiPriority w:val="0"/>
    <w:rPr>
      <w:rFonts w:ascii="MingLiU" w:hAnsi="MingLiU" w:eastAsia="MingLiU" w:cs="MingLiU"/>
      <w:sz w:val="34"/>
      <w:szCs w:val="34"/>
      <w:u w:val="none"/>
      <w:lang w:val="zh-CN" w:eastAsia="zh-CN" w:bidi="zh-CN"/>
    </w:rPr>
  </w:style>
  <w:style w:type="paragraph" w:customStyle="1" w:styleId="41">
    <w:name w:val="标题 #3"/>
    <w:basedOn w:val="1"/>
    <w:link w:val="40"/>
    <w:qFormat/>
    <w:uiPriority w:val="0"/>
    <w:pPr>
      <w:widowControl w:val="0"/>
      <w:shd w:val="clear" w:color="auto" w:fill="FFFFFF"/>
      <w:spacing w:after="40"/>
      <w:jc w:val="center"/>
      <w:outlineLvl w:val="2"/>
    </w:pPr>
    <w:rPr>
      <w:rFonts w:ascii="MingLiU" w:hAnsi="MingLiU" w:eastAsia="MingLiU" w:cs="MingLiU"/>
      <w:sz w:val="34"/>
      <w:szCs w:val="34"/>
      <w:u w:val="none"/>
      <w:lang w:val="zh-CN" w:eastAsia="zh-CN" w:bidi="zh-CN"/>
    </w:rPr>
  </w:style>
  <w:style w:type="character" w:customStyle="1" w:styleId="42">
    <w:name w:val="正文文本 (6)_"/>
    <w:basedOn w:val="15"/>
    <w:link w:val="43"/>
    <w:qFormat/>
    <w:uiPriority w:val="0"/>
    <w:rPr>
      <w:rFonts w:ascii="MingLiU" w:hAnsi="MingLiU" w:eastAsia="MingLiU" w:cs="MingLiU"/>
      <w:color w:val="575757"/>
      <w:sz w:val="16"/>
      <w:szCs w:val="16"/>
      <w:u w:val="none"/>
      <w:lang w:val="zh-CN" w:eastAsia="zh-CN" w:bidi="zh-CN"/>
    </w:rPr>
  </w:style>
  <w:style w:type="paragraph" w:customStyle="1" w:styleId="43">
    <w:name w:val="正文文本 (6)"/>
    <w:basedOn w:val="1"/>
    <w:link w:val="42"/>
    <w:qFormat/>
    <w:uiPriority w:val="0"/>
    <w:pPr>
      <w:widowControl w:val="0"/>
      <w:shd w:val="clear" w:color="auto" w:fill="FFFFFF"/>
      <w:spacing w:line="208" w:lineRule="exact"/>
    </w:pPr>
    <w:rPr>
      <w:rFonts w:ascii="MingLiU" w:hAnsi="MingLiU" w:eastAsia="MingLiU" w:cs="MingLiU"/>
      <w:color w:val="575757"/>
      <w:sz w:val="16"/>
      <w:szCs w:val="16"/>
      <w:u w:val="none"/>
      <w:lang w:val="zh-CN" w:eastAsia="zh-CN" w:bidi="zh-CN"/>
    </w:rPr>
  </w:style>
  <w:style w:type="character" w:customStyle="1" w:styleId="44">
    <w:name w:val="正文文本 (8)_"/>
    <w:basedOn w:val="15"/>
    <w:link w:val="45"/>
    <w:qFormat/>
    <w:uiPriority w:val="0"/>
    <w:rPr>
      <w:rFonts w:ascii="MingLiU" w:hAnsi="MingLiU" w:eastAsia="MingLiU" w:cs="MingLiU"/>
      <w:color w:val="2E2D2F"/>
      <w:sz w:val="17"/>
      <w:szCs w:val="17"/>
      <w:u w:val="none"/>
      <w:lang w:val="zh-CN" w:eastAsia="zh-CN" w:bidi="zh-CN"/>
    </w:rPr>
  </w:style>
  <w:style w:type="paragraph" w:customStyle="1" w:styleId="45">
    <w:name w:val="正文文本 (8)"/>
    <w:basedOn w:val="1"/>
    <w:link w:val="44"/>
    <w:qFormat/>
    <w:uiPriority w:val="0"/>
    <w:pPr>
      <w:widowControl w:val="0"/>
      <w:shd w:val="clear" w:color="auto" w:fill="FFFFFF"/>
      <w:spacing w:line="203" w:lineRule="exact"/>
    </w:pPr>
    <w:rPr>
      <w:rFonts w:ascii="MingLiU" w:hAnsi="MingLiU" w:eastAsia="MingLiU" w:cs="MingLiU"/>
      <w:color w:val="2E2D2F"/>
      <w:sz w:val="17"/>
      <w:szCs w:val="17"/>
      <w:u w:val="none"/>
      <w:lang w:val="zh-CN" w:eastAsia="zh-CN" w:bidi="zh-CN"/>
    </w:rPr>
  </w:style>
  <w:style w:type="character" w:customStyle="1" w:styleId="46">
    <w:name w:val="页眉或页脚_"/>
    <w:basedOn w:val="15"/>
    <w:link w:val="47"/>
    <w:qFormat/>
    <w:uiPriority w:val="0"/>
    <w:rPr>
      <w:rFonts w:ascii="宋体" w:hAnsi="宋体" w:eastAsia="宋体" w:cs="宋体"/>
      <w:sz w:val="28"/>
      <w:szCs w:val="28"/>
      <w:u w:val="none"/>
      <w:lang w:val="zh-CN" w:eastAsia="zh-CN" w:bidi="zh-CN"/>
    </w:rPr>
  </w:style>
  <w:style w:type="paragraph" w:customStyle="1" w:styleId="47">
    <w:name w:val="页眉或页脚"/>
    <w:basedOn w:val="1"/>
    <w:link w:val="46"/>
    <w:qFormat/>
    <w:uiPriority w:val="0"/>
    <w:pPr>
      <w:widowControl w:val="0"/>
      <w:shd w:val="clear" w:color="auto" w:fill="FFFFFF"/>
    </w:pPr>
    <w:rPr>
      <w:rFonts w:ascii="宋体" w:hAnsi="宋体" w:eastAsia="宋体" w:cs="宋体"/>
      <w:sz w:val="28"/>
      <w:szCs w:val="28"/>
      <w:u w:val="none"/>
      <w:lang w:val="zh-CN" w:eastAsia="zh-CN" w:bidi="zh-CN"/>
    </w:rPr>
  </w:style>
  <w:style w:type="character" w:customStyle="1" w:styleId="48">
    <w:name w:val="表格标题_"/>
    <w:basedOn w:val="15"/>
    <w:link w:val="49"/>
    <w:qFormat/>
    <w:uiPriority w:val="0"/>
    <w:rPr>
      <w:rFonts w:ascii="MingLiU" w:hAnsi="MingLiU" w:eastAsia="MingLiU" w:cs="MingLiU"/>
      <w:sz w:val="22"/>
      <w:szCs w:val="22"/>
      <w:u w:val="none"/>
      <w:lang w:val="zh-CN" w:eastAsia="zh-CN" w:bidi="zh-CN"/>
    </w:rPr>
  </w:style>
  <w:style w:type="paragraph" w:customStyle="1" w:styleId="49">
    <w:name w:val="表格标题"/>
    <w:basedOn w:val="1"/>
    <w:link w:val="48"/>
    <w:qFormat/>
    <w:uiPriority w:val="0"/>
    <w:pPr>
      <w:widowControl w:val="0"/>
      <w:shd w:val="clear" w:color="auto" w:fill="FFFFFF"/>
      <w:spacing w:line="355" w:lineRule="auto"/>
    </w:pPr>
    <w:rPr>
      <w:rFonts w:ascii="MingLiU" w:hAnsi="MingLiU" w:eastAsia="MingLiU" w:cs="MingLiU"/>
      <w:sz w:val="22"/>
      <w:szCs w:val="22"/>
      <w:u w:val="none"/>
      <w:lang w:val="zh-CN" w:eastAsia="zh-CN" w:bidi="zh-CN"/>
    </w:rPr>
  </w:style>
  <w:style w:type="character" w:customStyle="1" w:styleId="50">
    <w:name w:val="正文文本 (7)_"/>
    <w:basedOn w:val="15"/>
    <w:link w:val="51"/>
    <w:qFormat/>
    <w:uiPriority w:val="0"/>
    <w:rPr>
      <w:rFonts w:ascii="MingLiU" w:hAnsi="MingLiU" w:eastAsia="MingLiU" w:cs="MingLiU"/>
      <w:color w:val="757575"/>
      <w:sz w:val="14"/>
      <w:szCs w:val="14"/>
      <w:u w:val="none"/>
      <w:lang w:val="zh-CN" w:eastAsia="zh-CN" w:bidi="zh-CN"/>
    </w:rPr>
  </w:style>
  <w:style w:type="paragraph" w:customStyle="1" w:styleId="51">
    <w:name w:val="正文文本 (7)"/>
    <w:basedOn w:val="1"/>
    <w:link w:val="50"/>
    <w:qFormat/>
    <w:uiPriority w:val="0"/>
    <w:pPr>
      <w:widowControl w:val="0"/>
      <w:shd w:val="clear" w:color="auto" w:fill="FFFFFF"/>
      <w:spacing w:line="176" w:lineRule="exact"/>
    </w:pPr>
    <w:rPr>
      <w:rFonts w:ascii="MingLiU" w:hAnsi="MingLiU" w:eastAsia="MingLiU" w:cs="MingLiU"/>
      <w:color w:val="757575"/>
      <w:sz w:val="14"/>
      <w:szCs w:val="14"/>
      <w:u w:val="none"/>
      <w:lang w:val="zh-CN" w:eastAsia="zh-CN" w:bidi="zh-CN"/>
    </w:rPr>
  </w:style>
  <w:style w:type="paragraph" w:customStyle="1" w:styleId="52">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15282</Words>
  <Characters>15549</Characters>
  <Paragraphs>2364</Paragraphs>
  <TotalTime>7</TotalTime>
  <ScaleCrop>false</ScaleCrop>
  <LinksUpToDate>false</LinksUpToDate>
  <CharactersWithSpaces>15905</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2023-04-30T01:07:00Z</dcterms:created>
  <dc:creator>user</dc:creator>
  <cp:lastModifiedBy>吴穗</cp:lastModifiedBy>
  <dcterms:modified xsi:type="dcterms:W3CDTF">2023-05-24T17:32:31Z</dcterms:modified>
  <dc:title>中山市城镇老旧小区改造工作指引_x000B_（2023年版）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A81D7A69EC414ED693D8DD4062943D60_12</vt:lpwstr>
  </property>
</Properties>
</file>